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5C107" w14:textId="77777777" w:rsidR="0026400D" w:rsidRPr="00FD4795" w:rsidRDefault="00DF2F58" w:rsidP="00EF7807">
      <w:pPr>
        <w:pStyle w:val="NormalnyWeb"/>
        <w:shd w:val="clear" w:color="auto" w:fill="FFFFFF"/>
        <w:spacing w:after="0"/>
        <w:jc w:val="center"/>
        <w:rPr>
          <w:rFonts w:ascii="Cambria" w:hAnsi="Cambria" w:cstheme="minorHAnsi"/>
          <w:b/>
          <w:sz w:val="22"/>
          <w:szCs w:val="22"/>
        </w:rPr>
      </w:pPr>
      <w:bookmarkStart w:id="0" w:name="_Toc467377103"/>
      <w:bookmarkStart w:id="1" w:name="_GoBack"/>
      <w:bookmarkEnd w:id="1"/>
      <w:r w:rsidRPr="00FD4795">
        <w:rPr>
          <w:rFonts w:ascii="Cambria" w:hAnsi="Cambria" w:cstheme="minorHAnsi"/>
          <w:b/>
          <w:sz w:val="22"/>
          <w:szCs w:val="22"/>
        </w:rPr>
        <w:t xml:space="preserve">Polityka Ochrony </w:t>
      </w:r>
      <w:r w:rsidR="006A6C1B" w:rsidRPr="00FD4795">
        <w:rPr>
          <w:rFonts w:ascii="Cambria" w:hAnsi="Cambria" w:cstheme="minorHAnsi"/>
          <w:b/>
          <w:sz w:val="22"/>
          <w:szCs w:val="22"/>
        </w:rPr>
        <w:t>Danych Osobowych</w:t>
      </w:r>
    </w:p>
    <w:p w14:paraId="79DAFE49" w14:textId="2DECE426" w:rsidR="00FF01EC" w:rsidRPr="00FD4795" w:rsidRDefault="00EF7807" w:rsidP="00EF7807">
      <w:pPr>
        <w:pStyle w:val="NormalnyWeb"/>
        <w:shd w:val="clear" w:color="auto" w:fill="FFFFFF"/>
        <w:spacing w:after="0"/>
        <w:jc w:val="center"/>
        <w:rPr>
          <w:rFonts w:ascii="Cambria" w:hAnsi="Cambria" w:cstheme="minorHAnsi"/>
          <w:b/>
          <w:sz w:val="22"/>
          <w:szCs w:val="22"/>
        </w:rPr>
      </w:pPr>
      <w:r w:rsidRPr="00FD4795">
        <w:rPr>
          <w:rFonts w:ascii="Cambria" w:hAnsi="Cambria" w:cstheme="minorHAnsi"/>
          <w:b/>
          <w:sz w:val="22"/>
          <w:szCs w:val="22"/>
        </w:rPr>
        <w:t xml:space="preserve">Klinika Rehabilitacji Sportowej </w:t>
      </w:r>
      <w:r w:rsidR="001977A4" w:rsidRPr="00FD4795">
        <w:rPr>
          <w:rFonts w:ascii="Cambria" w:hAnsi="Cambria" w:cstheme="minorHAnsi"/>
          <w:b/>
          <w:sz w:val="22"/>
          <w:szCs w:val="22"/>
        </w:rPr>
        <w:t xml:space="preserve"> ORTOREH </w:t>
      </w:r>
      <w:r w:rsidRPr="00FD4795">
        <w:rPr>
          <w:rFonts w:ascii="Cambria" w:hAnsi="Cambria" w:cstheme="minorHAnsi"/>
          <w:b/>
          <w:sz w:val="22"/>
          <w:szCs w:val="22"/>
        </w:rPr>
        <w:t>A.</w:t>
      </w:r>
      <w:r w:rsidR="00A14666" w:rsidRPr="00FD4795">
        <w:rPr>
          <w:rFonts w:ascii="Cambria" w:hAnsi="Cambria" w:cstheme="minorHAnsi"/>
          <w:b/>
          <w:sz w:val="22"/>
          <w:szCs w:val="22"/>
        </w:rPr>
        <w:t xml:space="preserve"> </w:t>
      </w:r>
      <w:r w:rsidRPr="00FD4795">
        <w:rPr>
          <w:rFonts w:ascii="Cambria" w:hAnsi="Cambria" w:cstheme="minorHAnsi"/>
          <w:b/>
          <w:sz w:val="22"/>
          <w:szCs w:val="22"/>
        </w:rPr>
        <w:t>Piotrowski, E.</w:t>
      </w:r>
      <w:r w:rsidR="00A14666" w:rsidRPr="00FD4795">
        <w:rPr>
          <w:rFonts w:ascii="Cambria" w:hAnsi="Cambria" w:cstheme="minorHAnsi"/>
          <w:b/>
          <w:sz w:val="22"/>
          <w:szCs w:val="22"/>
        </w:rPr>
        <w:t xml:space="preserve"> </w:t>
      </w:r>
      <w:r w:rsidRPr="00FD4795">
        <w:rPr>
          <w:rFonts w:ascii="Cambria" w:hAnsi="Cambria" w:cstheme="minorHAnsi"/>
          <w:b/>
          <w:sz w:val="22"/>
          <w:szCs w:val="22"/>
        </w:rPr>
        <w:t>Witek-Piotrowska</w:t>
      </w:r>
      <w:r w:rsidR="00207179">
        <w:rPr>
          <w:rFonts w:ascii="Cambria" w:hAnsi="Cambria" w:cstheme="minorHAnsi"/>
          <w:b/>
          <w:sz w:val="22"/>
          <w:szCs w:val="22"/>
        </w:rPr>
        <w:t xml:space="preserve"> sp.j</w:t>
      </w:r>
    </w:p>
    <w:p w14:paraId="615A2111" w14:textId="77777777" w:rsidR="0026400D" w:rsidRPr="00FD4795" w:rsidRDefault="0026400D" w:rsidP="00EF7807">
      <w:pPr>
        <w:pStyle w:val="NormalnyWeb"/>
        <w:shd w:val="clear" w:color="auto" w:fill="FFFFFF"/>
        <w:spacing w:before="0" w:beforeAutospacing="0" w:after="0" w:afterAutospacing="0"/>
        <w:jc w:val="both"/>
        <w:rPr>
          <w:rFonts w:ascii="Cambria" w:hAnsi="Cambria" w:cstheme="minorHAnsi"/>
          <w:sz w:val="22"/>
          <w:szCs w:val="22"/>
        </w:rPr>
      </w:pPr>
    </w:p>
    <w:p w14:paraId="76043F6A" w14:textId="77777777" w:rsidR="007C6D0A" w:rsidRPr="00FD4795" w:rsidRDefault="007C6D0A" w:rsidP="00EF7807">
      <w:pPr>
        <w:pStyle w:val="Nagwek1"/>
        <w:jc w:val="both"/>
        <w:rPr>
          <w:rFonts w:ascii="Cambria" w:hAnsi="Cambria"/>
          <w:color w:val="auto"/>
          <w:sz w:val="22"/>
          <w:szCs w:val="22"/>
        </w:rPr>
      </w:pPr>
      <w:bookmarkStart w:id="2" w:name="_Toc507841726"/>
      <w:bookmarkStart w:id="3" w:name="_Toc507845182"/>
      <w:r w:rsidRPr="00FD4795">
        <w:rPr>
          <w:rFonts w:ascii="Cambria" w:hAnsi="Cambria"/>
          <w:color w:val="auto"/>
          <w:sz w:val="22"/>
          <w:szCs w:val="22"/>
        </w:rPr>
        <w:t>W</w:t>
      </w:r>
      <w:bookmarkEnd w:id="0"/>
      <w:bookmarkEnd w:id="2"/>
      <w:r w:rsidR="004D67CD" w:rsidRPr="00FD4795">
        <w:rPr>
          <w:rFonts w:ascii="Cambria" w:hAnsi="Cambria"/>
          <w:color w:val="auto"/>
          <w:sz w:val="22"/>
          <w:szCs w:val="22"/>
        </w:rPr>
        <w:t>stęp</w:t>
      </w:r>
      <w:bookmarkEnd w:id="3"/>
    </w:p>
    <w:p w14:paraId="1C01C065" w14:textId="77777777" w:rsidR="00487827" w:rsidRPr="00FD4795" w:rsidRDefault="00487827" w:rsidP="00EF7807">
      <w:pPr>
        <w:pStyle w:val="Bezodstpw"/>
        <w:jc w:val="both"/>
        <w:rPr>
          <w:rFonts w:ascii="Cambria" w:hAnsi="Cambria" w:cstheme="minorHAnsi"/>
          <w:sz w:val="22"/>
        </w:rPr>
      </w:pPr>
    </w:p>
    <w:p w14:paraId="0A3E91FA" w14:textId="03C38709" w:rsidR="004E0772" w:rsidRPr="00FD4795" w:rsidRDefault="00FA612A" w:rsidP="00EF7807">
      <w:pPr>
        <w:pStyle w:val="NormalnyWeb"/>
        <w:shd w:val="clear" w:color="auto" w:fill="FFFFFF"/>
        <w:spacing w:before="0" w:beforeAutospacing="0" w:after="0" w:afterAutospacing="0"/>
        <w:jc w:val="both"/>
        <w:rPr>
          <w:rFonts w:ascii="Cambria" w:hAnsi="Cambria" w:cstheme="minorHAnsi"/>
          <w:sz w:val="22"/>
          <w:szCs w:val="22"/>
        </w:rPr>
      </w:pPr>
      <w:r w:rsidRPr="00FD4795">
        <w:rPr>
          <w:rFonts w:ascii="Cambria" w:hAnsi="Cambria" w:cstheme="minorHAnsi"/>
          <w:sz w:val="22"/>
          <w:szCs w:val="22"/>
        </w:rPr>
        <w:t xml:space="preserve">Polityka </w:t>
      </w:r>
      <w:r w:rsidR="00C33C0B" w:rsidRPr="00FD4795">
        <w:rPr>
          <w:rFonts w:ascii="Cambria" w:hAnsi="Cambria" w:cstheme="minorHAnsi"/>
          <w:sz w:val="22"/>
          <w:szCs w:val="22"/>
        </w:rPr>
        <w:t>Ochrony Danych Osobowych</w:t>
      </w:r>
      <w:r w:rsidRPr="00FD4795">
        <w:rPr>
          <w:rFonts w:ascii="Cambria" w:hAnsi="Cambria" w:cstheme="minorHAnsi"/>
          <w:sz w:val="22"/>
          <w:szCs w:val="22"/>
        </w:rPr>
        <w:t xml:space="preserve"> jest dokumentem opisującym zasady ochrony danych osobowych stosowane przez Administratora </w:t>
      </w:r>
      <w:r w:rsidR="00FE23EF" w:rsidRPr="00FD4795">
        <w:rPr>
          <w:rFonts w:ascii="Cambria" w:hAnsi="Cambria" w:cstheme="minorHAnsi"/>
          <w:sz w:val="22"/>
          <w:szCs w:val="22"/>
        </w:rPr>
        <w:t xml:space="preserve">– </w:t>
      </w:r>
      <w:r w:rsidR="00A14666" w:rsidRPr="00FD4795">
        <w:rPr>
          <w:rFonts w:ascii="Cambria" w:hAnsi="Cambria" w:cstheme="minorHAnsi"/>
          <w:sz w:val="22"/>
          <w:szCs w:val="22"/>
        </w:rPr>
        <w:t xml:space="preserve"> Klinikę Rehabilitacji Sportowej ORTOREH</w:t>
      </w:r>
      <w:r w:rsidR="00FE23EF" w:rsidRPr="00FD4795">
        <w:rPr>
          <w:rFonts w:ascii="Cambria" w:hAnsi="Cambria" w:cstheme="minorHAnsi"/>
          <w:sz w:val="22"/>
          <w:szCs w:val="22"/>
        </w:rPr>
        <w:t xml:space="preserve"> </w:t>
      </w:r>
      <w:r w:rsidR="00C33C0B" w:rsidRPr="00FD4795">
        <w:rPr>
          <w:rFonts w:ascii="Cambria" w:hAnsi="Cambria" w:cstheme="minorHAnsi"/>
          <w:sz w:val="22"/>
          <w:szCs w:val="22"/>
        </w:rPr>
        <w:t>w celu spełnienia wymagań Rozporządzenia PE i RE</w:t>
      </w:r>
      <w:r w:rsidR="004E0772" w:rsidRPr="00FD4795">
        <w:rPr>
          <w:rFonts w:ascii="Cambria" w:hAnsi="Cambria" w:cstheme="minorHAnsi"/>
          <w:sz w:val="22"/>
          <w:szCs w:val="22"/>
        </w:rPr>
        <w:t xml:space="preserve"> 2016/679 z dnia 27 kwietnia 2016 r. </w:t>
      </w:r>
      <w:r w:rsidR="00C33C0B" w:rsidRPr="00FD4795">
        <w:rPr>
          <w:rFonts w:ascii="Cambria" w:hAnsi="Cambria" w:cstheme="minorHAnsi"/>
          <w:sz w:val="22"/>
          <w:szCs w:val="22"/>
        </w:rPr>
        <w:t xml:space="preserve">w </w:t>
      </w:r>
      <w:r w:rsidR="004E0772" w:rsidRPr="00FD4795">
        <w:rPr>
          <w:rFonts w:ascii="Cambria" w:hAnsi="Cambria" w:cstheme="minorHAnsi"/>
          <w:sz w:val="22"/>
          <w:szCs w:val="22"/>
        </w:rPr>
        <w:t xml:space="preserve">sprawie ochrony osób fizycznych w związku z przetwarzaniem danych osobowych </w:t>
      </w:r>
      <w:r w:rsidR="00C33C0B" w:rsidRPr="00FD4795">
        <w:rPr>
          <w:rFonts w:ascii="Cambria" w:hAnsi="Cambria" w:cstheme="minorHAnsi"/>
          <w:sz w:val="22"/>
          <w:szCs w:val="22"/>
        </w:rPr>
        <w:t>(RODO).</w:t>
      </w:r>
    </w:p>
    <w:p w14:paraId="1D72C88A" w14:textId="77777777" w:rsidR="00C33C0B" w:rsidRPr="00FD4795" w:rsidRDefault="00C33C0B" w:rsidP="00EF7807">
      <w:pPr>
        <w:pStyle w:val="NormalnyWeb"/>
        <w:shd w:val="clear" w:color="auto" w:fill="FFFFFF"/>
        <w:spacing w:before="0" w:beforeAutospacing="0" w:after="0" w:afterAutospacing="0"/>
        <w:jc w:val="both"/>
        <w:rPr>
          <w:rFonts w:ascii="Cambria" w:hAnsi="Cambria" w:cstheme="minorHAnsi"/>
          <w:sz w:val="22"/>
          <w:szCs w:val="22"/>
        </w:rPr>
      </w:pPr>
    </w:p>
    <w:p w14:paraId="578409C2" w14:textId="77777777" w:rsidR="00FA612A" w:rsidRPr="00FD4795" w:rsidRDefault="003D1FAE" w:rsidP="00EF7807">
      <w:pPr>
        <w:pStyle w:val="NormalnyWeb"/>
        <w:shd w:val="clear" w:color="auto" w:fill="FFFFFF"/>
        <w:spacing w:before="0" w:beforeAutospacing="0" w:after="0" w:afterAutospacing="0"/>
        <w:jc w:val="both"/>
        <w:rPr>
          <w:rFonts w:ascii="Cambria" w:hAnsi="Cambria" w:cstheme="minorHAnsi"/>
          <w:sz w:val="22"/>
          <w:szCs w:val="22"/>
        </w:rPr>
      </w:pPr>
      <w:r w:rsidRPr="00FD4795">
        <w:rPr>
          <w:rFonts w:ascii="Cambria" w:hAnsi="Cambria" w:cstheme="minorHAnsi"/>
          <w:sz w:val="22"/>
          <w:szCs w:val="22"/>
        </w:rPr>
        <w:t xml:space="preserve">Polityka </w:t>
      </w:r>
      <w:r w:rsidR="006377AE" w:rsidRPr="00FD4795">
        <w:rPr>
          <w:rFonts w:ascii="Cambria" w:hAnsi="Cambria" w:cstheme="minorHAnsi"/>
          <w:sz w:val="22"/>
          <w:szCs w:val="22"/>
        </w:rPr>
        <w:t>stanowi</w:t>
      </w:r>
      <w:r w:rsidRPr="00FD4795">
        <w:rPr>
          <w:rFonts w:ascii="Cambria" w:hAnsi="Cambria" w:cstheme="minorHAnsi"/>
          <w:sz w:val="22"/>
          <w:szCs w:val="22"/>
        </w:rPr>
        <w:t xml:space="preserve"> </w:t>
      </w:r>
      <w:r w:rsidR="00EF7807" w:rsidRPr="00FD4795">
        <w:rPr>
          <w:rFonts w:ascii="Cambria" w:hAnsi="Cambria" w:cstheme="minorHAnsi"/>
          <w:sz w:val="22"/>
          <w:szCs w:val="22"/>
        </w:rPr>
        <w:t>środek</w:t>
      </w:r>
      <w:r w:rsidRPr="00FD4795">
        <w:rPr>
          <w:rFonts w:ascii="Cambria" w:hAnsi="Cambria" w:cstheme="minorHAnsi"/>
          <w:sz w:val="22"/>
          <w:szCs w:val="22"/>
        </w:rPr>
        <w:t xml:space="preserve"> </w:t>
      </w:r>
      <w:r w:rsidR="004E0772" w:rsidRPr="00FD4795">
        <w:rPr>
          <w:rFonts w:ascii="Cambria" w:hAnsi="Cambria" w:cstheme="minorHAnsi"/>
          <w:sz w:val="22"/>
          <w:szCs w:val="22"/>
        </w:rPr>
        <w:t>organizacyjn</w:t>
      </w:r>
      <w:r w:rsidR="00EF7807" w:rsidRPr="00FD4795">
        <w:rPr>
          <w:rFonts w:ascii="Cambria" w:hAnsi="Cambria" w:cstheme="minorHAnsi"/>
          <w:sz w:val="22"/>
          <w:szCs w:val="22"/>
        </w:rPr>
        <w:t>y, mający</w:t>
      </w:r>
      <w:r w:rsidR="002232BA" w:rsidRPr="00FD4795">
        <w:rPr>
          <w:rFonts w:ascii="Cambria" w:hAnsi="Cambria" w:cstheme="minorHAnsi"/>
          <w:sz w:val="22"/>
          <w:szCs w:val="22"/>
        </w:rPr>
        <w:t xml:space="preserve"> na </w:t>
      </w:r>
      <w:r w:rsidRPr="00FD4795">
        <w:rPr>
          <w:rFonts w:ascii="Cambria" w:hAnsi="Cambria" w:cstheme="minorHAnsi"/>
          <w:sz w:val="22"/>
          <w:szCs w:val="22"/>
        </w:rPr>
        <w:t>celu wykazanie, że</w:t>
      </w:r>
      <w:r w:rsidR="004E0772" w:rsidRPr="00FD4795">
        <w:rPr>
          <w:rFonts w:ascii="Cambria" w:hAnsi="Cambria" w:cstheme="minorHAnsi"/>
          <w:sz w:val="22"/>
          <w:szCs w:val="22"/>
        </w:rPr>
        <w:t xml:space="preserve"> przetwarzanie </w:t>
      </w:r>
      <w:r w:rsidRPr="00FD4795">
        <w:rPr>
          <w:rFonts w:ascii="Cambria" w:hAnsi="Cambria" w:cstheme="minorHAnsi"/>
          <w:sz w:val="22"/>
          <w:szCs w:val="22"/>
        </w:rPr>
        <w:t>danych osobowych odbywa</w:t>
      </w:r>
      <w:r w:rsidR="004E0772" w:rsidRPr="00FD4795">
        <w:rPr>
          <w:rFonts w:ascii="Cambria" w:hAnsi="Cambria" w:cstheme="minorHAnsi"/>
          <w:sz w:val="22"/>
          <w:szCs w:val="22"/>
        </w:rPr>
        <w:t xml:space="preserve"> się zgodnie z </w:t>
      </w:r>
      <w:r w:rsidR="00D37B67" w:rsidRPr="00FD4795">
        <w:rPr>
          <w:rFonts w:ascii="Cambria" w:hAnsi="Cambria" w:cstheme="minorHAnsi"/>
          <w:sz w:val="22"/>
          <w:szCs w:val="22"/>
        </w:rPr>
        <w:t>powyższym Rozporządzeniem.</w:t>
      </w:r>
    </w:p>
    <w:p w14:paraId="7F773715" w14:textId="77777777" w:rsidR="007F5E88" w:rsidRPr="00FD4795" w:rsidRDefault="007F5E88" w:rsidP="00EF7807">
      <w:pPr>
        <w:pStyle w:val="NormalnyWeb"/>
        <w:shd w:val="clear" w:color="auto" w:fill="FFFFFF"/>
        <w:spacing w:before="0" w:beforeAutospacing="0" w:after="0" w:afterAutospacing="0"/>
        <w:jc w:val="both"/>
        <w:rPr>
          <w:rFonts w:ascii="Cambria" w:hAnsi="Cambria" w:cstheme="minorHAnsi"/>
          <w:sz w:val="22"/>
          <w:szCs w:val="22"/>
        </w:rPr>
      </w:pPr>
    </w:p>
    <w:p w14:paraId="1B891824" w14:textId="77777777" w:rsidR="00487827" w:rsidRPr="00FD4795" w:rsidRDefault="00487827" w:rsidP="00EF7807">
      <w:pPr>
        <w:jc w:val="both"/>
        <w:rPr>
          <w:rFonts w:ascii="Cambria" w:hAnsi="Cambria"/>
          <w:sz w:val="22"/>
        </w:rPr>
      </w:pPr>
      <w:r w:rsidRPr="00FD4795">
        <w:rPr>
          <w:rFonts w:ascii="Cambria" w:hAnsi="Cambria"/>
          <w:sz w:val="22"/>
        </w:rPr>
        <w:t>DEFINICJE</w:t>
      </w:r>
    </w:p>
    <w:p w14:paraId="756FEC20" w14:textId="77777777" w:rsidR="00487827" w:rsidRPr="00FD4795" w:rsidRDefault="00E73878" w:rsidP="00EF7807">
      <w:pPr>
        <w:jc w:val="both"/>
        <w:rPr>
          <w:rFonts w:ascii="Cambria" w:hAnsi="Cambria"/>
          <w:sz w:val="22"/>
        </w:rPr>
      </w:pPr>
      <w:r w:rsidRPr="00FD4795">
        <w:rPr>
          <w:rFonts w:ascii="Cambria" w:hAnsi="Cambria"/>
          <w:b/>
          <w:sz w:val="22"/>
        </w:rPr>
        <w:t>Administrator</w:t>
      </w:r>
      <w:r w:rsidR="00487827" w:rsidRPr="00FD4795">
        <w:rPr>
          <w:rFonts w:ascii="Cambria" w:hAnsi="Cambria"/>
          <w:b/>
          <w:sz w:val="22"/>
        </w:rPr>
        <w:t xml:space="preserve"> </w:t>
      </w:r>
      <w:r w:rsidR="00656757" w:rsidRPr="00FD4795">
        <w:rPr>
          <w:rFonts w:ascii="Cambria" w:hAnsi="Cambria"/>
          <w:b/>
          <w:sz w:val="22"/>
        </w:rPr>
        <w:t>(</w:t>
      </w:r>
      <w:r w:rsidR="00487827" w:rsidRPr="00FD4795">
        <w:rPr>
          <w:rFonts w:ascii="Cambria" w:hAnsi="Cambria"/>
          <w:b/>
          <w:sz w:val="22"/>
        </w:rPr>
        <w:t>danych</w:t>
      </w:r>
      <w:r w:rsidR="00656757" w:rsidRPr="00FD4795">
        <w:rPr>
          <w:rFonts w:ascii="Cambria" w:hAnsi="Cambria"/>
          <w:b/>
          <w:sz w:val="22"/>
        </w:rPr>
        <w:t>)</w:t>
      </w:r>
      <w:r w:rsidR="00487827" w:rsidRPr="00FD4795">
        <w:rPr>
          <w:rFonts w:ascii="Cambria" w:hAnsi="Cambria"/>
          <w:sz w:val="22"/>
        </w:rPr>
        <w:t xml:space="preserve"> - oznacza osobę fizyczną lub prawną, organ publiczny, jednostkę lub inny podmiot, który samodzielnie lub wspólnie z innymi ustala cele i sposoby przetwarzania danych osobowych.</w:t>
      </w:r>
    </w:p>
    <w:p w14:paraId="61C279AA" w14:textId="77777777" w:rsidR="00E73878" w:rsidRPr="00FD4795" w:rsidRDefault="002232BA" w:rsidP="00EF7807">
      <w:pPr>
        <w:spacing w:line="240" w:lineRule="auto"/>
        <w:jc w:val="both"/>
        <w:rPr>
          <w:rFonts w:ascii="Cambria" w:hAnsi="Cambria"/>
          <w:sz w:val="22"/>
        </w:rPr>
      </w:pPr>
      <w:r w:rsidRPr="00FD4795">
        <w:rPr>
          <w:rFonts w:ascii="Cambria" w:hAnsi="Cambria"/>
          <w:b/>
          <w:sz w:val="22"/>
        </w:rPr>
        <w:t>RODO</w:t>
      </w:r>
      <w:r w:rsidRPr="00FD4795">
        <w:rPr>
          <w:rFonts w:ascii="Cambria" w:hAnsi="Cambria"/>
          <w:sz w:val="22"/>
        </w:rPr>
        <w:t xml:space="preserve"> – rozporządzenie parlamentu europejskiego i Rady (UE) 2016/679 </w:t>
      </w:r>
      <w:r w:rsidRPr="00FD4795">
        <w:rPr>
          <w:rFonts w:ascii="Cambria" w:hAnsi="Cambria" w:cs="Calibri"/>
          <w:sz w:val="22"/>
        </w:rPr>
        <w:t>w sprawie ochrony osób fizycznych w związku z przetwarzaniem danych osobowych i w sprawie swobodnego przepływu takich danych oraz uchylenia Dyrektywy 95/46 z dnia 27 kwietnia 2016 r. (Dz. Urz. UE L 119 z 04.05.2016)</w:t>
      </w:r>
    </w:p>
    <w:p w14:paraId="7CC25A47" w14:textId="77777777" w:rsidR="00845F8B" w:rsidRPr="00FD4795" w:rsidRDefault="00487827" w:rsidP="00EF7807">
      <w:pPr>
        <w:jc w:val="both"/>
        <w:rPr>
          <w:rFonts w:ascii="Cambria" w:hAnsi="Cambria"/>
          <w:sz w:val="22"/>
        </w:rPr>
      </w:pPr>
      <w:r w:rsidRPr="00FD4795">
        <w:rPr>
          <w:rFonts w:ascii="Cambria" w:hAnsi="Cambria"/>
          <w:b/>
          <w:sz w:val="22"/>
        </w:rPr>
        <w:t>Dane osobowe</w:t>
      </w:r>
      <w:r w:rsidRPr="00FD4795">
        <w:rPr>
          <w:rFonts w:ascii="Cambria" w:hAnsi="Cambria"/>
          <w:sz w:val="22"/>
        </w:rPr>
        <w:t xml:space="preserve"> - to wszelkie informacje związane ze zidentyfikowaną lub możliwą do zidentyfikowania osobą fizyczną. Osoba jest uznawana za osobę bezpośrednio lub pośrednio identyfikowalną poprzez odniesienie do identyfikatora, takiego jak nazwa, numer identyfikacyjny, dane dotyczące lokalizacji, identyfikator internetowy lub jeden lub więcej czynników specyficznych dla fizycznego, fizjologicznego, genetycznego, umysłowego, ekonomicznego, kulturowego lub społecznego. tożsamość tej osoby fizycznej.</w:t>
      </w:r>
    </w:p>
    <w:p w14:paraId="470E48BC" w14:textId="77777777" w:rsidR="00E73878" w:rsidRPr="00FD4795" w:rsidRDefault="00845F8B" w:rsidP="00EF7807">
      <w:pPr>
        <w:jc w:val="both"/>
        <w:rPr>
          <w:rFonts w:ascii="Cambria" w:hAnsi="Cambria"/>
          <w:sz w:val="22"/>
        </w:rPr>
      </w:pPr>
      <w:r w:rsidRPr="00FD4795">
        <w:rPr>
          <w:rFonts w:ascii="Cambria" w:hAnsi="Cambria"/>
          <w:b/>
          <w:sz w:val="22"/>
        </w:rPr>
        <w:t>Przetwarzanie danych osobowych</w:t>
      </w:r>
      <w:r w:rsidRPr="00FD4795">
        <w:rPr>
          <w:rFonts w:ascii="Cambria" w:hAnsi="Cambria"/>
          <w:sz w:val="22"/>
        </w:rPr>
        <w:t xml:space="preserve"> to dowolna zautomatyzowana lub niezautomatyzowana operacja lub zestaw operacji wykonywanych na danych osobowych lub w zestawach danych osobowych i obejmuje zbieranie, rejestrowanie, organizowanie, strukturyzowanie, przechowywanie, adaptację lub zmianę, wyszukiwanie, konsultacje, wykorzystanie, ujawnianie poprzez transmisję, rozpowszechnianie lub udostępnianie w inny sposób, wyrównanie lub połączenie, ograniczenie, usunięcie lub zniszczenie danych osobowych.</w:t>
      </w:r>
    </w:p>
    <w:p w14:paraId="0A09205A" w14:textId="77777777" w:rsidR="00E73878" w:rsidRPr="00FD4795" w:rsidRDefault="00487827" w:rsidP="00EF7807">
      <w:pPr>
        <w:jc w:val="both"/>
        <w:rPr>
          <w:rFonts w:ascii="Cambria" w:hAnsi="Cambria"/>
          <w:sz w:val="22"/>
        </w:rPr>
      </w:pPr>
      <w:r w:rsidRPr="00FD4795">
        <w:rPr>
          <w:rFonts w:ascii="Cambria" w:hAnsi="Cambria"/>
          <w:b/>
          <w:sz w:val="22"/>
        </w:rPr>
        <w:t>Ograniczenie przetwarzania</w:t>
      </w:r>
      <w:r w:rsidRPr="00FD4795">
        <w:rPr>
          <w:rFonts w:ascii="Cambria" w:hAnsi="Cambria"/>
          <w:sz w:val="22"/>
        </w:rPr>
        <w:t xml:space="preserve"> -  polega na oznaczeniu przetwarzanych danych osobowych w celu ograniczenia ich przyszłego przetwarzania</w:t>
      </w:r>
    </w:p>
    <w:p w14:paraId="1B2ADE2F" w14:textId="77777777" w:rsidR="00656757" w:rsidRPr="00FD4795" w:rsidRDefault="00487827" w:rsidP="00EF7807">
      <w:pPr>
        <w:jc w:val="both"/>
        <w:rPr>
          <w:rFonts w:ascii="Cambria" w:hAnsi="Cambria"/>
          <w:sz w:val="22"/>
        </w:rPr>
      </w:pPr>
      <w:proofErr w:type="spellStart"/>
      <w:r w:rsidRPr="00FD4795">
        <w:rPr>
          <w:rFonts w:ascii="Cambria" w:hAnsi="Cambria"/>
          <w:b/>
          <w:sz w:val="22"/>
        </w:rPr>
        <w:t>Anonimizacja</w:t>
      </w:r>
      <w:proofErr w:type="spellEnd"/>
      <w:r w:rsidRPr="00FD4795">
        <w:rPr>
          <w:rFonts w:ascii="Cambria" w:hAnsi="Cambria"/>
          <w:sz w:val="22"/>
        </w:rPr>
        <w:t xml:space="preserve">- </w:t>
      </w:r>
      <w:r w:rsidR="00656757" w:rsidRPr="00FD4795">
        <w:rPr>
          <w:rFonts w:ascii="Cambria" w:hAnsi="Cambria"/>
          <w:sz w:val="22"/>
        </w:rPr>
        <w:t>zmiana</w:t>
      </w:r>
      <w:r w:rsidRPr="00FD4795">
        <w:rPr>
          <w:rFonts w:ascii="Cambria" w:hAnsi="Cambria"/>
          <w:sz w:val="22"/>
        </w:rPr>
        <w:t xml:space="preserve"> danych</w:t>
      </w:r>
      <w:r w:rsidR="00306533" w:rsidRPr="00FD4795">
        <w:rPr>
          <w:rFonts w:ascii="Cambria" w:hAnsi="Cambria"/>
          <w:sz w:val="22"/>
        </w:rPr>
        <w:t xml:space="preserve"> osobowych</w:t>
      </w:r>
      <w:r w:rsidRPr="00FD4795">
        <w:rPr>
          <w:rFonts w:ascii="Cambria" w:hAnsi="Cambria"/>
          <w:sz w:val="22"/>
        </w:rPr>
        <w:t xml:space="preserve"> w wyniku które</w:t>
      </w:r>
      <w:r w:rsidR="00656757" w:rsidRPr="00FD4795">
        <w:rPr>
          <w:rFonts w:ascii="Cambria" w:hAnsi="Cambria"/>
          <w:sz w:val="22"/>
        </w:rPr>
        <w:t>j dane te tracą charakter danych osobowych</w:t>
      </w:r>
    </w:p>
    <w:p w14:paraId="569A8179" w14:textId="77777777" w:rsidR="00E73878" w:rsidRPr="00FD4795" w:rsidRDefault="00487827" w:rsidP="00EF7807">
      <w:pPr>
        <w:jc w:val="both"/>
        <w:rPr>
          <w:rFonts w:ascii="Cambria" w:hAnsi="Cambria"/>
          <w:sz w:val="22"/>
        </w:rPr>
      </w:pPr>
      <w:r w:rsidRPr="00FD4795">
        <w:rPr>
          <w:rFonts w:ascii="Cambria" w:hAnsi="Cambria"/>
          <w:b/>
          <w:sz w:val="22"/>
        </w:rPr>
        <w:t xml:space="preserve">Zgoda osoby, której dane dotyczą </w:t>
      </w:r>
      <w:r w:rsidRPr="00FD4795">
        <w:rPr>
          <w:rFonts w:ascii="Cambria" w:hAnsi="Cambria"/>
          <w:sz w:val="22"/>
        </w:rPr>
        <w:t>- oznacza dowolne, dowolnie określone, konkretne, świadome i jednoznaczne wskazanie osoby, której dane dotyczą, za pomocą oświadczenia lub wyraźnego działania potwierdzającego, wyrażającego zgodę na przetwarzanie danych osobowych z nim związanych. Zgoda musi być udokumentowana we właściwy sposób, aby ją udowodnić.</w:t>
      </w:r>
    </w:p>
    <w:p w14:paraId="0065D4FB" w14:textId="77777777" w:rsidR="00487827" w:rsidRPr="00FD4795" w:rsidRDefault="00487827" w:rsidP="00EF7807">
      <w:pPr>
        <w:jc w:val="both"/>
        <w:rPr>
          <w:rFonts w:ascii="Cambria" w:hAnsi="Cambria"/>
          <w:sz w:val="22"/>
        </w:rPr>
      </w:pPr>
      <w:r w:rsidRPr="00FD4795">
        <w:rPr>
          <w:rFonts w:ascii="Cambria" w:hAnsi="Cambria"/>
          <w:b/>
          <w:sz w:val="22"/>
        </w:rPr>
        <w:lastRenderedPageBreak/>
        <w:t xml:space="preserve">Ocena skutków w ochronie danych - </w:t>
      </w:r>
      <w:r w:rsidRPr="00FD4795">
        <w:rPr>
          <w:rFonts w:ascii="Cambria" w:hAnsi="Cambria"/>
          <w:sz w:val="22"/>
        </w:rPr>
        <w:t xml:space="preserve"> to proces przeprowadzany przez Administratora, jeśli jest wymagany przez obowiązujące prawo i, jeśli to konieczne, z uczestnictwem</w:t>
      </w:r>
      <w:r w:rsidR="00E73878" w:rsidRPr="00FD4795">
        <w:rPr>
          <w:rFonts w:ascii="Cambria" w:hAnsi="Cambria"/>
          <w:sz w:val="22"/>
        </w:rPr>
        <w:t xml:space="preserve"> inspektora ochrony danych</w:t>
      </w:r>
      <w:r w:rsidRPr="00FD4795">
        <w:rPr>
          <w:rFonts w:ascii="Cambria" w:hAnsi="Cambria"/>
          <w:sz w:val="22"/>
        </w:rPr>
        <w:t>, przed przetwarzaniem, w przypadku</w:t>
      </w:r>
      <w:r w:rsidR="00845F8B" w:rsidRPr="00FD4795">
        <w:rPr>
          <w:rFonts w:ascii="Cambria" w:hAnsi="Cambria"/>
          <w:sz w:val="22"/>
        </w:rPr>
        <w:t>,</w:t>
      </w:r>
      <w:r w:rsidRPr="00FD4795">
        <w:rPr>
          <w:rFonts w:ascii="Cambria" w:hAnsi="Cambria"/>
          <w:sz w:val="22"/>
        </w:rPr>
        <w:t xml:space="preserve"> gdy istnieje prawdopodobieństwo wysokiego ryzyka dla praw i wolności osób fizycznych jako rodzaju przetwarzania danych osobowych i zachodzi wraz z wykorzystaniem nowych technologii, biorąc pod uwagę charakter, zakres, kontekst i cele przetwarzania. Proces ten musi ocenić wpływ planowanych operacji przetwarzania na ochronę danych osobowych.</w:t>
      </w:r>
    </w:p>
    <w:p w14:paraId="5DA84260" w14:textId="77777777" w:rsidR="00487827" w:rsidRPr="00FD4795" w:rsidRDefault="00487827" w:rsidP="00EF7807">
      <w:pPr>
        <w:jc w:val="both"/>
        <w:rPr>
          <w:rFonts w:ascii="Cambria" w:hAnsi="Cambria"/>
          <w:sz w:val="22"/>
        </w:rPr>
      </w:pPr>
      <w:r w:rsidRPr="00FD4795">
        <w:rPr>
          <w:rFonts w:ascii="Cambria" w:hAnsi="Cambria"/>
          <w:b/>
          <w:sz w:val="22"/>
        </w:rPr>
        <w:t>Podmiotem danych</w:t>
      </w:r>
      <w:r w:rsidRPr="00FD4795">
        <w:rPr>
          <w:rFonts w:ascii="Cambria" w:hAnsi="Cambria"/>
          <w:sz w:val="22"/>
        </w:rPr>
        <w:t xml:space="preserve"> jest każda osoba fizyczna, która jest przedmiotem przetwarzanych danych.</w:t>
      </w:r>
    </w:p>
    <w:p w14:paraId="1B0748A0" w14:textId="77777777" w:rsidR="00845F8B" w:rsidRPr="00FD4795" w:rsidRDefault="00487827" w:rsidP="00EF7807">
      <w:pPr>
        <w:jc w:val="both"/>
        <w:rPr>
          <w:rFonts w:ascii="Cambria" w:hAnsi="Cambria"/>
          <w:sz w:val="22"/>
        </w:rPr>
      </w:pPr>
      <w:r w:rsidRPr="00FD4795">
        <w:rPr>
          <w:rFonts w:ascii="Cambria" w:hAnsi="Cambria"/>
          <w:b/>
          <w:sz w:val="22"/>
        </w:rPr>
        <w:t xml:space="preserve">Odbiorca </w:t>
      </w:r>
      <w:r w:rsidRPr="00FD4795">
        <w:rPr>
          <w:rFonts w:ascii="Cambria" w:hAnsi="Cambria"/>
          <w:sz w:val="22"/>
        </w:rPr>
        <w:t>-  oznacza osobę fizyczną lub prawną, organ publiczny, jednostkę lub inny podmiot, któremu ujawnia się dane osobowe, niezależnie od tego, czy jest stroną trzecią.</w:t>
      </w:r>
    </w:p>
    <w:p w14:paraId="0179EBA2" w14:textId="77777777" w:rsidR="00487827" w:rsidRPr="00FD4795" w:rsidRDefault="00845F8B" w:rsidP="00EF7807">
      <w:pPr>
        <w:jc w:val="both"/>
        <w:rPr>
          <w:rFonts w:ascii="Cambria" w:hAnsi="Cambria"/>
          <w:sz w:val="22"/>
        </w:rPr>
      </w:pPr>
      <w:r w:rsidRPr="00FD4795">
        <w:rPr>
          <w:rFonts w:ascii="Cambria" w:hAnsi="Cambria"/>
          <w:b/>
          <w:sz w:val="22"/>
        </w:rPr>
        <w:t>Podmiot przetwarzający</w:t>
      </w:r>
      <w:r w:rsidRPr="00FD4795">
        <w:rPr>
          <w:rFonts w:ascii="Cambria" w:hAnsi="Cambria"/>
          <w:sz w:val="22"/>
        </w:rPr>
        <w:t xml:space="preserve"> </w:t>
      </w:r>
      <w:r w:rsidR="00E15A5D" w:rsidRPr="00FD4795">
        <w:rPr>
          <w:rFonts w:ascii="Cambria" w:hAnsi="Cambria"/>
          <w:sz w:val="22"/>
        </w:rPr>
        <w:t>(</w:t>
      </w:r>
      <w:r w:rsidR="00E15A5D" w:rsidRPr="00FD4795">
        <w:rPr>
          <w:rFonts w:ascii="Cambria" w:hAnsi="Cambria"/>
          <w:b/>
          <w:sz w:val="22"/>
        </w:rPr>
        <w:t xml:space="preserve">Procesor) </w:t>
      </w:r>
      <w:r w:rsidRPr="00FD4795">
        <w:rPr>
          <w:rFonts w:ascii="Cambria" w:hAnsi="Cambria"/>
          <w:sz w:val="22"/>
        </w:rPr>
        <w:t>to osoba fizyczna lub prawna, organ publiczny, agencja lub jakikolwiek inny organ przetwarzający dane osobowe w imieniu administratora.</w:t>
      </w:r>
    </w:p>
    <w:p w14:paraId="3D516099" w14:textId="7EBBDA4B" w:rsidR="00487827" w:rsidRPr="00FD4795" w:rsidRDefault="00845F8B" w:rsidP="00EF7807">
      <w:pPr>
        <w:jc w:val="both"/>
        <w:rPr>
          <w:rFonts w:ascii="Cambria" w:hAnsi="Cambria"/>
          <w:sz w:val="22"/>
        </w:rPr>
      </w:pPr>
      <w:r w:rsidRPr="00FD4795">
        <w:rPr>
          <w:rFonts w:ascii="Cambria" w:hAnsi="Cambria"/>
          <w:b/>
          <w:sz w:val="22"/>
        </w:rPr>
        <w:t>Inspektor Ochrony Danych</w:t>
      </w:r>
      <w:r w:rsidR="00ED0DD6" w:rsidRPr="00FD4795">
        <w:rPr>
          <w:rFonts w:ascii="Cambria" w:hAnsi="Cambria"/>
          <w:b/>
          <w:sz w:val="22"/>
        </w:rPr>
        <w:t xml:space="preserve"> </w:t>
      </w:r>
      <w:r w:rsidRPr="00FD4795">
        <w:rPr>
          <w:rFonts w:ascii="Cambria" w:hAnsi="Cambria"/>
          <w:b/>
          <w:sz w:val="22"/>
        </w:rPr>
        <w:t xml:space="preserve">(IOD) - </w:t>
      </w:r>
      <w:r w:rsidR="00487827" w:rsidRPr="00FD4795">
        <w:rPr>
          <w:rFonts w:ascii="Cambria" w:hAnsi="Cambria"/>
          <w:sz w:val="22"/>
        </w:rPr>
        <w:t xml:space="preserve"> to osoba f</w:t>
      </w:r>
      <w:r w:rsidRPr="00FD4795">
        <w:rPr>
          <w:rFonts w:ascii="Cambria" w:hAnsi="Cambria"/>
          <w:sz w:val="22"/>
        </w:rPr>
        <w:t>ormalnie wyznaczona przez Administratora</w:t>
      </w:r>
      <w:r w:rsidR="00487827" w:rsidRPr="00FD4795">
        <w:rPr>
          <w:rFonts w:ascii="Cambria" w:hAnsi="Cambria"/>
          <w:sz w:val="22"/>
        </w:rPr>
        <w:t xml:space="preserve"> w celu in</w:t>
      </w:r>
      <w:r w:rsidRPr="00FD4795">
        <w:rPr>
          <w:rFonts w:ascii="Cambria" w:hAnsi="Cambria"/>
          <w:sz w:val="22"/>
        </w:rPr>
        <w:t>formowani</w:t>
      </w:r>
      <w:r w:rsidR="0084598B">
        <w:rPr>
          <w:rFonts w:ascii="Cambria" w:hAnsi="Cambria"/>
          <w:sz w:val="22"/>
        </w:rPr>
        <w:t>a i doradzania Administratorowi</w:t>
      </w:r>
      <w:r w:rsidRPr="00FD4795">
        <w:rPr>
          <w:rFonts w:ascii="Cambria" w:hAnsi="Cambria"/>
          <w:sz w:val="22"/>
        </w:rPr>
        <w:t xml:space="preserve"> przetwarzającemu/pracownikom </w:t>
      </w:r>
      <w:r w:rsidR="00487827" w:rsidRPr="00FD4795">
        <w:rPr>
          <w:rFonts w:ascii="Cambria" w:hAnsi="Cambria"/>
          <w:sz w:val="22"/>
        </w:rPr>
        <w:t>w zakresie obowiązującego prawa o ochronie danych i niniejszej Polityki oraz w celu monitorowania ich przestrzegania oraz działania jako pun</w:t>
      </w:r>
      <w:r w:rsidRPr="00FD4795">
        <w:rPr>
          <w:rFonts w:ascii="Cambria" w:hAnsi="Cambria"/>
          <w:sz w:val="22"/>
        </w:rPr>
        <w:t>kt kontaktowy dla osób przetwarzanych i organu nadzorczego</w:t>
      </w:r>
      <w:r w:rsidR="00487827" w:rsidRPr="00FD4795">
        <w:rPr>
          <w:rFonts w:ascii="Cambria" w:hAnsi="Cambria"/>
          <w:sz w:val="22"/>
        </w:rPr>
        <w:t xml:space="preserve">. </w:t>
      </w:r>
    </w:p>
    <w:p w14:paraId="75F390A4" w14:textId="245491C7" w:rsidR="00487827" w:rsidRPr="00FD4795" w:rsidRDefault="00487827" w:rsidP="00EF7807">
      <w:pPr>
        <w:jc w:val="both"/>
        <w:rPr>
          <w:rFonts w:ascii="Cambria" w:hAnsi="Cambria"/>
          <w:sz w:val="22"/>
        </w:rPr>
      </w:pPr>
      <w:r w:rsidRPr="00FD4795">
        <w:rPr>
          <w:rFonts w:ascii="Cambria" w:hAnsi="Cambria"/>
          <w:b/>
          <w:sz w:val="22"/>
        </w:rPr>
        <w:t xml:space="preserve">Pseudonimizacja  - </w:t>
      </w:r>
      <w:r w:rsidRPr="00FD4795">
        <w:rPr>
          <w:rFonts w:ascii="Cambria" w:hAnsi="Cambria"/>
          <w:sz w:val="22"/>
        </w:rPr>
        <w:t>oznacza przetwarzanie danych osobowych w taki sposób (np. poprzez zastępowanie nazw liczbami), że danych osobowych nie można już przypisać do określonego podmiotu danych bez użycia dodatkowych informacji (np. Listy referencyjnej nazwisk i numerów), pod warunkiem, że takie dodatkowe informacje są przechowywane oddzielnie i podlegają środkom technicznym i organiza</w:t>
      </w:r>
      <w:r w:rsidR="0084598B">
        <w:rPr>
          <w:rFonts w:ascii="Cambria" w:hAnsi="Cambria"/>
          <w:sz w:val="22"/>
        </w:rPr>
        <w:t xml:space="preserve">cyjnym w celu zapewnienia, że </w:t>
      </w:r>
      <w:r w:rsidRPr="00FD4795">
        <w:rPr>
          <w:rFonts w:ascii="Cambria" w:hAnsi="Cambria"/>
          <w:sz w:val="22"/>
        </w:rPr>
        <w:t>dane osobowe nie są przypisane do zidentyfikowanej lub możliwej do zidentyfikowania osoby fizycznej.</w:t>
      </w:r>
    </w:p>
    <w:p w14:paraId="1C00DEB0" w14:textId="77777777" w:rsidR="00487827" w:rsidRPr="00FD4795" w:rsidRDefault="00487827" w:rsidP="00EF7807">
      <w:pPr>
        <w:jc w:val="both"/>
        <w:rPr>
          <w:rFonts w:ascii="Cambria" w:hAnsi="Cambria"/>
          <w:sz w:val="22"/>
        </w:rPr>
      </w:pPr>
      <w:r w:rsidRPr="00FD4795">
        <w:rPr>
          <w:rFonts w:ascii="Cambria" w:hAnsi="Cambria"/>
          <w:b/>
          <w:sz w:val="22"/>
        </w:rPr>
        <w:t>Szczególne kategorie danych osobowych</w:t>
      </w:r>
      <w:r w:rsidRPr="00FD4795">
        <w:rPr>
          <w:rFonts w:ascii="Cambria" w:hAnsi="Cambria"/>
          <w:sz w:val="22"/>
        </w:rPr>
        <w:t xml:space="preserve"> - ujawniają pochodzenie rasowe lub etniczne, poglądy polityczne, przekonania religijne lub filozoficzne, członkostwo w związkach zawodowych i obejmują przetwarzanie danych genetycznych, dane biometryczne w celu jednoznacznej identyfikacji osoby fizycznej, dane dotyczące zdrowia, dane dotyczące naturalnego życie seksualne osoby lub orientację seksualną. W zależności od obowiązującego prawa, specjalne kategorie danych osobowych mogą również zawierać informacje o środkach zabezpieczenia społecznego lub postępowaniach administracyjnych i karnych oraz o sankcjach.</w:t>
      </w:r>
    </w:p>
    <w:p w14:paraId="686BCA32" w14:textId="77777777" w:rsidR="00845F8B" w:rsidRPr="00FD4795" w:rsidRDefault="00487827" w:rsidP="00EF7807">
      <w:pPr>
        <w:jc w:val="both"/>
        <w:rPr>
          <w:rFonts w:ascii="Cambria" w:hAnsi="Cambria"/>
          <w:sz w:val="22"/>
        </w:rPr>
      </w:pPr>
      <w:r w:rsidRPr="00FD4795">
        <w:rPr>
          <w:rFonts w:ascii="Cambria" w:hAnsi="Cambria"/>
          <w:b/>
          <w:sz w:val="22"/>
        </w:rPr>
        <w:t>Profilowanie</w:t>
      </w:r>
      <w:r w:rsidRPr="00FD4795">
        <w:rPr>
          <w:rFonts w:ascii="Cambria" w:hAnsi="Cambria"/>
          <w:sz w:val="22"/>
        </w:rPr>
        <w:t xml:space="preserve"> – jest dowolną forma zautomatyzowanego przetwarzania danych osobowych, która polega na wykorzystaniu danych osobowych do oceny niektórych czynników osobowych osoby fizycznej, w szczególności do analizy lub prognozy aspektów dotyczących efektów pracy tej osoby fizycznej, jej sytuacji ekonomicznej, zdrowia, osobistych preferencji, zainteresowań, wiarygodności, zachowania, lokalizacji lub przemieszczania się.</w:t>
      </w:r>
    </w:p>
    <w:p w14:paraId="0A38CC37" w14:textId="77777777" w:rsidR="00487827" w:rsidRPr="00FD4795" w:rsidRDefault="00487827" w:rsidP="00EF7807">
      <w:pPr>
        <w:jc w:val="both"/>
        <w:rPr>
          <w:rFonts w:ascii="Cambria" w:hAnsi="Cambria"/>
          <w:sz w:val="22"/>
        </w:rPr>
      </w:pPr>
      <w:r w:rsidRPr="00FD4795">
        <w:rPr>
          <w:rFonts w:ascii="Cambria" w:hAnsi="Cambria"/>
          <w:b/>
          <w:sz w:val="22"/>
        </w:rPr>
        <w:t xml:space="preserve">Naruszenie ochrony danych osobowych - </w:t>
      </w:r>
      <w:r w:rsidRPr="00FD4795">
        <w:rPr>
          <w:rFonts w:ascii="Cambria" w:hAnsi="Cambria"/>
          <w:sz w:val="22"/>
        </w:rPr>
        <w:t xml:space="preserve"> jest to przypadkowy lub niezgodny z prawem incydent prowadzący do zniszczenia, utracenia, zmodyfikowania, nieuprawnionego ujawnienia lub nieuprawnionego dostępu do danych osobowych.</w:t>
      </w:r>
    </w:p>
    <w:p w14:paraId="3FFF0A9C" w14:textId="77777777" w:rsidR="00487827" w:rsidRPr="00FD4795" w:rsidRDefault="00487827" w:rsidP="00EF7807">
      <w:pPr>
        <w:pStyle w:val="NormalnyWeb"/>
        <w:shd w:val="clear" w:color="auto" w:fill="FFFFFF"/>
        <w:spacing w:before="0" w:beforeAutospacing="0" w:after="0" w:afterAutospacing="0"/>
        <w:jc w:val="both"/>
        <w:rPr>
          <w:rFonts w:ascii="Cambria" w:hAnsi="Cambria" w:cstheme="minorHAnsi"/>
          <w:sz w:val="22"/>
          <w:szCs w:val="22"/>
        </w:rPr>
      </w:pPr>
    </w:p>
    <w:p w14:paraId="3646D817" w14:textId="77777777" w:rsidR="00915032" w:rsidRPr="00FD4795" w:rsidRDefault="00F71A4F" w:rsidP="00EF7807">
      <w:pPr>
        <w:pStyle w:val="Nagwek1"/>
        <w:jc w:val="both"/>
        <w:rPr>
          <w:rFonts w:ascii="Cambria" w:hAnsi="Cambria"/>
          <w:color w:val="auto"/>
          <w:sz w:val="22"/>
          <w:szCs w:val="22"/>
        </w:rPr>
      </w:pPr>
      <w:bookmarkStart w:id="4" w:name="_Toc507841727"/>
      <w:bookmarkStart w:id="5" w:name="_Toc507845183"/>
      <w:r w:rsidRPr="00FD4795">
        <w:rPr>
          <w:rFonts w:ascii="Cambria" w:hAnsi="Cambria"/>
          <w:color w:val="auto"/>
          <w:sz w:val="22"/>
          <w:szCs w:val="22"/>
        </w:rPr>
        <w:t>Ocena skutków (analiza ryzyka)</w:t>
      </w:r>
      <w:bookmarkEnd w:id="4"/>
      <w:bookmarkEnd w:id="5"/>
      <w:r w:rsidRPr="00FD4795">
        <w:rPr>
          <w:rFonts w:ascii="Cambria" w:hAnsi="Cambria"/>
          <w:color w:val="auto"/>
          <w:sz w:val="22"/>
          <w:szCs w:val="22"/>
        </w:rPr>
        <w:t xml:space="preserve"> </w:t>
      </w:r>
    </w:p>
    <w:p w14:paraId="56DCC6E4" w14:textId="08D7DD86" w:rsidR="00F71A4F" w:rsidRPr="00FD4795" w:rsidRDefault="00F71A4F" w:rsidP="00EF7807">
      <w:pPr>
        <w:jc w:val="both"/>
        <w:rPr>
          <w:rFonts w:ascii="Cambria" w:hAnsi="Cambria"/>
          <w:strike/>
          <w:sz w:val="22"/>
        </w:rPr>
      </w:pPr>
      <w:r w:rsidRPr="00FD4795">
        <w:rPr>
          <w:rFonts w:ascii="Cambria" w:hAnsi="Cambria"/>
          <w:sz w:val="22"/>
        </w:rPr>
        <w:t>Ocena skutków jest formalną, procedurą przeprowadzenia analizy ryzyka</w:t>
      </w:r>
      <w:r w:rsidR="004B126C" w:rsidRPr="00FD4795">
        <w:rPr>
          <w:rFonts w:ascii="Cambria" w:hAnsi="Cambria"/>
          <w:sz w:val="22"/>
        </w:rPr>
        <w:t xml:space="preserve"> za wykonanie której odpowiada Administrator</w:t>
      </w:r>
      <w:r w:rsidRPr="00FD4795">
        <w:rPr>
          <w:rFonts w:ascii="Cambria" w:hAnsi="Cambria"/>
          <w:sz w:val="22"/>
        </w:rPr>
        <w:t xml:space="preserve">. </w:t>
      </w:r>
    </w:p>
    <w:p w14:paraId="6EC6FF2D" w14:textId="77777777" w:rsidR="00C83EE1" w:rsidRPr="00FD4795" w:rsidRDefault="00E51AE0" w:rsidP="00EF7807">
      <w:pPr>
        <w:pStyle w:val="Nagwek2"/>
        <w:jc w:val="both"/>
        <w:rPr>
          <w:rFonts w:ascii="Cambria" w:hAnsi="Cambria"/>
          <w:color w:val="auto"/>
          <w:sz w:val="22"/>
          <w:szCs w:val="22"/>
        </w:rPr>
      </w:pPr>
      <w:bookmarkStart w:id="6" w:name="_Toc507841728"/>
      <w:bookmarkStart w:id="7" w:name="_Toc507845184"/>
      <w:r w:rsidRPr="00FD4795">
        <w:rPr>
          <w:rFonts w:ascii="Cambria" w:hAnsi="Cambria"/>
          <w:color w:val="auto"/>
          <w:sz w:val="22"/>
          <w:szCs w:val="22"/>
        </w:rPr>
        <w:lastRenderedPageBreak/>
        <w:t>Opis operacji przetwarzania (</w:t>
      </w:r>
      <w:r w:rsidR="00915032" w:rsidRPr="00FD4795">
        <w:rPr>
          <w:rFonts w:ascii="Cambria" w:hAnsi="Cambria"/>
          <w:color w:val="auto"/>
          <w:sz w:val="22"/>
          <w:szCs w:val="22"/>
        </w:rPr>
        <w:t xml:space="preserve">inwentaryzacja </w:t>
      </w:r>
      <w:r w:rsidR="00A27389" w:rsidRPr="00FD4795">
        <w:rPr>
          <w:rFonts w:ascii="Cambria" w:hAnsi="Cambria"/>
          <w:color w:val="auto"/>
          <w:sz w:val="22"/>
          <w:szCs w:val="22"/>
        </w:rPr>
        <w:t>aktywów</w:t>
      </w:r>
      <w:r w:rsidRPr="00FD4795">
        <w:rPr>
          <w:rFonts w:ascii="Cambria" w:hAnsi="Cambria"/>
          <w:color w:val="auto"/>
          <w:sz w:val="22"/>
          <w:szCs w:val="22"/>
        </w:rPr>
        <w:t>)</w:t>
      </w:r>
      <w:bookmarkEnd w:id="6"/>
      <w:bookmarkEnd w:id="7"/>
    </w:p>
    <w:p w14:paraId="63386632" w14:textId="2E2D9164" w:rsidR="00C83EE1" w:rsidRPr="00FD4795" w:rsidRDefault="00A27389" w:rsidP="00EF7807">
      <w:pPr>
        <w:pStyle w:val="Akapitzlist"/>
        <w:numPr>
          <w:ilvl w:val="0"/>
          <w:numId w:val="2"/>
        </w:numPr>
        <w:jc w:val="both"/>
        <w:rPr>
          <w:rFonts w:ascii="Cambria" w:hAnsi="Cambria" w:cstheme="minorHAnsi"/>
          <w:sz w:val="22"/>
          <w:u w:val="single"/>
        </w:rPr>
      </w:pPr>
      <w:r w:rsidRPr="00FD4795">
        <w:rPr>
          <w:rFonts w:ascii="Cambria" w:hAnsi="Cambria" w:cstheme="minorHAnsi"/>
          <w:sz w:val="22"/>
        </w:rPr>
        <w:t xml:space="preserve">W celu dokonania analizy </w:t>
      </w:r>
      <w:r w:rsidR="00A14666" w:rsidRPr="00FD4795">
        <w:rPr>
          <w:rFonts w:ascii="Cambria" w:hAnsi="Cambria" w:cstheme="minorHAnsi"/>
          <w:sz w:val="22"/>
        </w:rPr>
        <w:t>dokonano zidentyfikowania</w:t>
      </w:r>
      <w:r w:rsidRPr="00FD4795">
        <w:rPr>
          <w:rFonts w:ascii="Cambria" w:hAnsi="Cambria" w:cstheme="minorHAnsi"/>
          <w:sz w:val="22"/>
        </w:rPr>
        <w:t xml:space="preserve"> danych osobowych, które należy zabezpieczyć. Dan</w:t>
      </w:r>
      <w:r w:rsidR="00D75FFA" w:rsidRPr="00FD4795">
        <w:rPr>
          <w:rFonts w:ascii="Cambria" w:hAnsi="Cambria" w:cstheme="minorHAnsi"/>
          <w:sz w:val="22"/>
        </w:rPr>
        <w:t>e</w:t>
      </w:r>
      <w:r w:rsidRPr="00FD4795">
        <w:rPr>
          <w:rFonts w:ascii="Cambria" w:hAnsi="Cambria" w:cstheme="minorHAnsi"/>
          <w:sz w:val="22"/>
        </w:rPr>
        <w:t xml:space="preserve"> te w postaci zbiorów (kategorii osób) </w:t>
      </w:r>
      <w:r w:rsidR="001558FF" w:rsidRPr="00FD4795">
        <w:rPr>
          <w:rFonts w:ascii="Cambria" w:hAnsi="Cambria" w:cstheme="minorHAnsi"/>
          <w:sz w:val="22"/>
        </w:rPr>
        <w:t xml:space="preserve">zostały </w:t>
      </w:r>
      <w:r w:rsidR="00113906" w:rsidRPr="00FD4795">
        <w:rPr>
          <w:rFonts w:ascii="Cambria" w:hAnsi="Cambria" w:cstheme="minorHAnsi"/>
          <w:sz w:val="22"/>
        </w:rPr>
        <w:t>wykazane</w:t>
      </w:r>
      <w:r w:rsidR="001558FF" w:rsidRPr="00FD4795">
        <w:rPr>
          <w:rFonts w:ascii="Cambria" w:hAnsi="Cambria" w:cstheme="minorHAnsi"/>
          <w:sz w:val="22"/>
        </w:rPr>
        <w:t xml:space="preserve"> </w:t>
      </w:r>
      <w:r w:rsidR="001558FF" w:rsidRPr="00FD4795">
        <w:rPr>
          <w:rFonts w:ascii="Cambria" w:hAnsi="Cambria" w:cstheme="minorHAnsi"/>
          <w:sz w:val="22"/>
          <w:u w:val="single"/>
        </w:rPr>
        <w:t xml:space="preserve">w </w:t>
      </w:r>
      <w:r w:rsidR="00113906" w:rsidRPr="00FD4795">
        <w:rPr>
          <w:rFonts w:ascii="Cambria" w:hAnsi="Cambria" w:cstheme="minorHAnsi"/>
          <w:sz w:val="22"/>
          <w:u w:val="single"/>
        </w:rPr>
        <w:t xml:space="preserve">załączniku </w:t>
      </w:r>
      <w:r w:rsidR="00A14666" w:rsidRPr="00FD4795">
        <w:rPr>
          <w:rFonts w:ascii="Cambria" w:hAnsi="Cambria" w:cstheme="minorHAnsi"/>
          <w:sz w:val="22"/>
          <w:u w:val="single"/>
        </w:rPr>
        <w:t xml:space="preserve"> nr 1 </w:t>
      </w:r>
      <w:r w:rsidR="00113906" w:rsidRPr="00FD4795">
        <w:rPr>
          <w:rFonts w:ascii="Cambria" w:hAnsi="Cambria" w:cstheme="minorHAnsi"/>
          <w:sz w:val="22"/>
          <w:u w:val="single"/>
        </w:rPr>
        <w:t>W</w:t>
      </w:r>
      <w:r w:rsidR="001558FF" w:rsidRPr="00FD4795">
        <w:rPr>
          <w:rFonts w:ascii="Cambria" w:hAnsi="Cambria" w:cstheme="minorHAnsi"/>
          <w:sz w:val="22"/>
          <w:u w:val="single"/>
        </w:rPr>
        <w:t>ykaz zbiorów</w:t>
      </w:r>
      <w:r w:rsidR="00113906" w:rsidRPr="00FD4795">
        <w:rPr>
          <w:rFonts w:ascii="Cambria" w:hAnsi="Cambria" w:cstheme="minorHAnsi"/>
          <w:sz w:val="22"/>
          <w:u w:val="single"/>
        </w:rPr>
        <w:t xml:space="preserve"> danych osobowych</w:t>
      </w:r>
      <w:r w:rsidR="00FD4795" w:rsidRPr="00FD4795">
        <w:rPr>
          <w:rFonts w:ascii="Cambria" w:hAnsi="Cambria" w:cstheme="minorHAnsi"/>
          <w:sz w:val="22"/>
          <w:u w:val="single"/>
        </w:rPr>
        <w:t>.</w:t>
      </w:r>
    </w:p>
    <w:p w14:paraId="05B567F5" w14:textId="5EF0DFA2" w:rsidR="008A478B" w:rsidRPr="00FD4795" w:rsidRDefault="008A478B" w:rsidP="00EF7807">
      <w:pPr>
        <w:pStyle w:val="Akapitzlist"/>
        <w:numPr>
          <w:ilvl w:val="0"/>
          <w:numId w:val="2"/>
        </w:numPr>
        <w:jc w:val="both"/>
        <w:rPr>
          <w:rFonts w:ascii="Cambria" w:hAnsi="Cambria" w:cstheme="minorHAnsi"/>
          <w:sz w:val="22"/>
        </w:rPr>
      </w:pPr>
      <w:r w:rsidRPr="00FD4795">
        <w:rPr>
          <w:rFonts w:ascii="Cambria" w:hAnsi="Cambria" w:cstheme="minorHAnsi"/>
          <w:sz w:val="22"/>
        </w:rPr>
        <w:t xml:space="preserve">Opis zbiorów </w:t>
      </w:r>
      <w:r w:rsidR="00E51AE0" w:rsidRPr="00FD4795">
        <w:rPr>
          <w:rFonts w:ascii="Cambria" w:hAnsi="Cambria" w:cstheme="minorHAnsi"/>
          <w:sz w:val="22"/>
        </w:rPr>
        <w:t>powinien</w:t>
      </w:r>
      <w:r w:rsidR="007F46E0" w:rsidRPr="00FD4795">
        <w:rPr>
          <w:rFonts w:ascii="Cambria" w:hAnsi="Cambria" w:cstheme="minorHAnsi"/>
          <w:sz w:val="22"/>
        </w:rPr>
        <w:t xml:space="preserve"> obejmuje</w:t>
      </w:r>
      <w:r w:rsidRPr="00FD4795">
        <w:rPr>
          <w:rFonts w:ascii="Cambria" w:hAnsi="Cambria" w:cstheme="minorHAnsi"/>
          <w:sz w:val="22"/>
        </w:rPr>
        <w:t xml:space="preserve"> takie informacje, jak:</w:t>
      </w:r>
    </w:p>
    <w:p w14:paraId="1B61C2AD" w14:textId="77777777" w:rsidR="008A478B" w:rsidRPr="00FD4795" w:rsidRDefault="008A478B" w:rsidP="00EF7807">
      <w:pPr>
        <w:pStyle w:val="Akapitzlist"/>
        <w:numPr>
          <w:ilvl w:val="1"/>
          <w:numId w:val="2"/>
        </w:numPr>
        <w:jc w:val="both"/>
        <w:rPr>
          <w:rFonts w:ascii="Cambria" w:hAnsi="Cambria" w:cstheme="minorHAnsi"/>
          <w:sz w:val="22"/>
        </w:rPr>
      </w:pPr>
      <w:r w:rsidRPr="00FD4795">
        <w:rPr>
          <w:rFonts w:ascii="Cambria" w:hAnsi="Cambria" w:cstheme="minorHAnsi"/>
          <w:sz w:val="22"/>
        </w:rPr>
        <w:t>nazwę zbioru</w:t>
      </w:r>
      <w:r w:rsidR="00580161" w:rsidRPr="00FD4795">
        <w:rPr>
          <w:rFonts w:ascii="Cambria" w:hAnsi="Cambria" w:cstheme="minorHAnsi"/>
          <w:sz w:val="22"/>
        </w:rPr>
        <w:t xml:space="preserve"> (opis kategorii osób)</w:t>
      </w:r>
    </w:p>
    <w:p w14:paraId="107621D2" w14:textId="77777777" w:rsidR="008A478B" w:rsidRPr="00FD4795" w:rsidRDefault="00113906" w:rsidP="00EF7807">
      <w:pPr>
        <w:pStyle w:val="Akapitzlist"/>
        <w:numPr>
          <w:ilvl w:val="1"/>
          <w:numId w:val="2"/>
        </w:numPr>
        <w:jc w:val="both"/>
        <w:rPr>
          <w:rFonts w:ascii="Cambria" w:hAnsi="Cambria" w:cstheme="minorHAnsi"/>
          <w:sz w:val="22"/>
        </w:rPr>
      </w:pPr>
      <w:r w:rsidRPr="00FD4795">
        <w:rPr>
          <w:rFonts w:ascii="Cambria" w:hAnsi="Cambria" w:cstheme="minorHAnsi"/>
          <w:sz w:val="22"/>
        </w:rPr>
        <w:t>opis</w:t>
      </w:r>
      <w:r w:rsidR="008A478B" w:rsidRPr="00FD4795">
        <w:rPr>
          <w:rFonts w:ascii="Cambria" w:hAnsi="Cambria" w:cstheme="minorHAnsi"/>
          <w:sz w:val="22"/>
        </w:rPr>
        <w:t xml:space="preserve"> celów przetwarzania</w:t>
      </w:r>
    </w:p>
    <w:p w14:paraId="1EFC26E5" w14:textId="77777777" w:rsidR="008A478B" w:rsidRPr="00FD4795" w:rsidRDefault="00580161" w:rsidP="00EF7807">
      <w:pPr>
        <w:pStyle w:val="Akapitzlist"/>
        <w:numPr>
          <w:ilvl w:val="1"/>
          <w:numId w:val="2"/>
        </w:numPr>
        <w:jc w:val="both"/>
        <w:rPr>
          <w:rFonts w:ascii="Cambria" w:hAnsi="Cambria" w:cstheme="minorHAnsi"/>
          <w:sz w:val="22"/>
        </w:rPr>
      </w:pPr>
      <w:r w:rsidRPr="00FD4795">
        <w:rPr>
          <w:rFonts w:ascii="Cambria" w:hAnsi="Cambria" w:cstheme="minorHAnsi"/>
          <w:sz w:val="22"/>
        </w:rPr>
        <w:t>charakter, zakres, kontekst</w:t>
      </w:r>
      <w:r w:rsidR="00416721" w:rsidRPr="00FD4795">
        <w:rPr>
          <w:rFonts w:ascii="Cambria" w:hAnsi="Cambria" w:cstheme="minorHAnsi"/>
          <w:sz w:val="22"/>
        </w:rPr>
        <w:t xml:space="preserve"> danych osobowych</w:t>
      </w:r>
    </w:p>
    <w:p w14:paraId="4A6CDC1C" w14:textId="77777777" w:rsidR="00113906" w:rsidRPr="00FD4795" w:rsidRDefault="00580161" w:rsidP="00EF7807">
      <w:pPr>
        <w:pStyle w:val="Akapitzlist"/>
        <w:numPr>
          <w:ilvl w:val="1"/>
          <w:numId w:val="2"/>
        </w:numPr>
        <w:jc w:val="both"/>
        <w:rPr>
          <w:rFonts w:ascii="Cambria" w:hAnsi="Cambria" w:cstheme="minorHAnsi"/>
          <w:sz w:val="22"/>
        </w:rPr>
      </w:pPr>
      <w:r w:rsidRPr="00FD4795">
        <w:rPr>
          <w:rFonts w:ascii="Cambria" w:hAnsi="Cambria" w:cstheme="minorHAnsi"/>
          <w:sz w:val="22"/>
        </w:rPr>
        <w:t>odbiorcy</w:t>
      </w:r>
      <w:r w:rsidR="00416721" w:rsidRPr="00FD4795">
        <w:rPr>
          <w:rFonts w:ascii="Cambria" w:hAnsi="Cambria" w:cstheme="minorHAnsi"/>
          <w:sz w:val="22"/>
        </w:rPr>
        <w:t xml:space="preserve"> danych</w:t>
      </w:r>
    </w:p>
    <w:p w14:paraId="4D44EB7F" w14:textId="59C023FD" w:rsidR="008A478B" w:rsidRPr="00FD4795" w:rsidRDefault="00580161" w:rsidP="00EF7807">
      <w:pPr>
        <w:pStyle w:val="Akapitzlist"/>
        <w:numPr>
          <w:ilvl w:val="1"/>
          <w:numId w:val="2"/>
        </w:numPr>
        <w:jc w:val="both"/>
        <w:rPr>
          <w:rFonts w:ascii="Cambria" w:hAnsi="Cambria" w:cstheme="minorHAnsi"/>
          <w:sz w:val="22"/>
        </w:rPr>
      </w:pPr>
      <w:r w:rsidRPr="00FD4795">
        <w:rPr>
          <w:rFonts w:ascii="Cambria" w:hAnsi="Cambria" w:cstheme="minorHAnsi"/>
          <w:sz w:val="22"/>
        </w:rPr>
        <w:t>opis operacji przetwarzania</w:t>
      </w:r>
    </w:p>
    <w:p w14:paraId="6C5F7F86" w14:textId="77777777" w:rsidR="00C60212" w:rsidRPr="00FD4795" w:rsidRDefault="00F30217" w:rsidP="00EF7807">
      <w:pPr>
        <w:pStyle w:val="Nagwek2"/>
        <w:jc w:val="both"/>
        <w:rPr>
          <w:rFonts w:ascii="Cambria" w:hAnsi="Cambria"/>
          <w:color w:val="auto"/>
          <w:sz w:val="22"/>
          <w:szCs w:val="22"/>
        </w:rPr>
      </w:pPr>
      <w:bookmarkStart w:id="8" w:name="_Toc507841729"/>
      <w:bookmarkStart w:id="9" w:name="_Toc507845185"/>
      <w:r w:rsidRPr="00FD4795">
        <w:rPr>
          <w:rFonts w:ascii="Cambria" w:hAnsi="Cambria"/>
          <w:color w:val="auto"/>
          <w:sz w:val="22"/>
          <w:szCs w:val="22"/>
        </w:rPr>
        <w:t>Ocena niezbędności oraz proporcjonalności (z</w:t>
      </w:r>
      <w:r w:rsidR="00C60212" w:rsidRPr="00FD4795">
        <w:rPr>
          <w:rFonts w:ascii="Cambria" w:hAnsi="Cambria"/>
          <w:color w:val="auto"/>
          <w:sz w:val="22"/>
          <w:szCs w:val="22"/>
        </w:rPr>
        <w:t>godnoś</w:t>
      </w:r>
      <w:r w:rsidR="00ED0DD6" w:rsidRPr="00FD4795">
        <w:rPr>
          <w:rFonts w:ascii="Cambria" w:hAnsi="Cambria"/>
          <w:color w:val="auto"/>
          <w:sz w:val="22"/>
          <w:szCs w:val="22"/>
        </w:rPr>
        <w:t>ć</w:t>
      </w:r>
      <w:r w:rsidR="00C60212" w:rsidRPr="00FD4795">
        <w:rPr>
          <w:rFonts w:ascii="Cambria" w:hAnsi="Cambria"/>
          <w:color w:val="auto"/>
          <w:sz w:val="22"/>
          <w:szCs w:val="22"/>
        </w:rPr>
        <w:t xml:space="preserve"> z </w:t>
      </w:r>
      <w:r w:rsidRPr="00FD4795">
        <w:rPr>
          <w:rFonts w:ascii="Cambria" w:hAnsi="Cambria"/>
          <w:color w:val="auto"/>
          <w:sz w:val="22"/>
          <w:szCs w:val="22"/>
        </w:rPr>
        <w:t>przepisami RODO)</w:t>
      </w:r>
      <w:bookmarkEnd w:id="8"/>
      <w:bookmarkEnd w:id="9"/>
    </w:p>
    <w:p w14:paraId="26AC1E69" w14:textId="628BE35F" w:rsidR="009D4A7C" w:rsidRPr="00FD4795" w:rsidRDefault="0014045D" w:rsidP="00EF7807">
      <w:pPr>
        <w:jc w:val="both"/>
        <w:rPr>
          <w:rFonts w:ascii="Cambria" w:hAnsi="Cambria"/>
          <w:sz w:val="22"/>
        </w:rPr>
      </w:pPr>
      <w:r w:rsidRPr="00FD4795">
        <w:rPr>
          <w:rFonts w:ascii="Cambria" w:hAnsi="Cambria"/>
          <w:sz w:val="22"/>
        </w:rPr>
        <w:t xml:space="preserve">W ramach przeprowadzenia oceny skutków (analizy ryzyka) </w:t>
      </w:r>
      <w:r w:rsidR="00B164BB" w:rsidRPr="00FD4795">
        <w:rPr>
          <w:rFonts w:ascii="Cambria" w:hAnsi="Cambria"/>
          <w:sz w:val="22"/>
        </w:rPr>
        <w:t>Administrator przetwarzając</w:t>
      </w:r>
      <w:r w:rsidR="000C307C" w:rsidRPr="00FD4795">
        <w:rPr>
          <w:rFonts w:ascii="Cambria" w:hAnsi="Cambria"/>
          <w:sz w:val="22"/>
        </w:rPr>
        <w:t xml:space="preserve">y </w:t>
      </w:r>
      <w:r w:rsidRPr="00FD4795">
        <w:rPr>
          <w:rFonts w:ascii="Cambria" w:hAnsi="Cambria" w:cstheme="minorHAnsi"/>
          <w:sz w:val="22"/>
        </w:rPr>
        <w:t xml:space="preserve">dane osobowe </w:t>
      </w:r>
      <w:r w:rsidR="007F46E0" w:rsidRPr="00FD4795">
        <w:rPr>
          <w:rFonts w:ascii="Cambria" w:hAnsi="Cambria"/>
          <w:sz w:val="22"/>
        </w:rPr>
        <w:t>spełnia</w:t>
      </w:r>
      <w:r w:rsidR="004B7529" w:rsidRPr="00FD4795">
        <w:rPr>
          <w:rFonts w:ascii="Cambria" w:hAnsi="Cambria"/>
          <w:sz w:val="22"/>
        </w:rPr>
        <w:t xml:space="preserve"> </w:t>
      </w:r>
      <w:r w:rsidR="007F46E0" w:rsidRPr="00FD4795">
        <w:rPr>
          <w:rFonts w:ascii="Cambria" w:hAnsi="Cambria"/>
          <w:sz w:val="22"/>
        </w:rPr>
        <w:t>wobec nich obowiązki</w:t>
      </w:r>
      <w:r w:rsidRPr="00FD4795">
        <w:rPr>
          <w:rFonts w:ascii="Cambria" w:hAnsi="Cambria"/>
          <w:sz w:val="22"/>
        </w:rPr>
        <w:t xml:space="preserve"> prawnych. W szczególności </w:t>
      </w:r>
      <w:r w:rsidR="007F46E0" w:rsidRPr="00FD4795">
        <w:rPr>
          <w:rFonts w:ascii="Cambria" w:hAnsi="Cambria"/>
          <w:sz w:val="22"/>
        </w:rPr>
        <w:t>zapewnia</w:t>
      </w:r>
      <w:r w:rsidR="00FB45E3" w:rsidRPr="00FD4795">
        <w:rPr>
          <w:rFonts w:ascii="Cambria" w:hAnsi="Cambria"/>
          <w:sz w:val="22"/>
        </w:rPr>
        <w:t xml:space="preserve">, </w:t>
      </w:r>
      <w:r w:rsidR="000C307C" w:rsidRPr="00FD4795">
        <w:rPr>
          <w:rFonts w:ascii="Cambria" w:hAnsi="Cambria"/>
          <w:sz w:val="22"/>
        </w:rPr>
        <w:t>że</w:t>
      </w:r>
      <w:r w:rsidR="00F30217" w:rsidRPr="00FD4795">
        <w:rPr>
          <w:rFonts w:ascii="Cambria" w:hAnsi="Cambria"/>
          <w:sz w:val="22"/>
        </w:rPr>
        <w:t xml:space="preserve"> </w:t>
      </w:r>
      <w:r w:rsidR="00B164BB" w:rsidRPr="00FD4795">
        <w:rPr>
          <w:rFonts w:ascii="Cambria" w:hAnsi="Cambria"/>
          <w:sz w:val="22"/>
        </w:rPr>
        <w:t>:</w:t>
      </w:r>
    </w:p>
    <w:p w14:paraId="341756D2" w14:textId="2E41C877" w:rsidR="000C307C" w:rsidRPr="00FD4795" w:rsidRDefault="000C307C" w:rsidP="00EF7807">
      <w:pPr>
        <w:pStyle w:val="Akapitzlist"/>
        <w:numPr>
          <w:ilvl w:val="0"/>
          <w:numId w:val="3"/>
        </w:numPr>
        <w:jc w:val="both"/>
        <w:rPr>
          <w:rFonts w:ascii="Cambria" w:hAnsi="Cambria" w:cstheme="minorHAnsi"/>
          <w:sz w:val="22"/>
        </w:rPr>
      </w:pPr>
      <w:r w:rsidRPr="00FD4795">
        <w:rPr>
          <w:rFonts w:ascii="Cambria" w:hAnsi="Cambria" w:cstheme="minorHAnsi"/>
          <w:sz w:val="22"/>
        </w:rPr>
        <w:t xml:space="preserve">dane </w:t>
      </w:r>
      <w:r w:rsidR="004B7529" w:rsidRPr="00FD4795">
        <w:rPr>
          <w:rFonts w:ascii="Cambria" w:hAnsi="Cambria" w:cstheme="minorHAnsi"/>
          <w:sz w:val="22"/>
        </w:rPr>
        <w:t xml:space="preserve">te </w:t>
      </w:r>
      <w:r w:rsidR="007F46E0" w:rsidRPr="00FD4795">
        <w:rPr>
          <w:rFonts w:ascii="Cambria" w:hAnsi="Cambria" w:cstheme="minorHAnsi"/>
          <w:sz w:val="22"/>
        </w:rPr>
        <w:t xml:space="preserve">są legalnie przetwarzane, </w:t>
      </w:r>
    </w:p>
    <w:p w14:paraId="7E6A845C" w14:textId="15D44CBE" w:rsidR="000C307C" w:rsidRPr="00FD4795" w:rsidRDefault="000C307C" w:rsidP="00EF7807">
      <w:pPr>
        <w:pStyle w:val="Akapitzlist"/>
        <w:numPr>
          <w:ilvl w:val="0"/>
          <w:numId w:val="3"/>
        </w:numPr>
        <w:jc w:val="both"/>
        <w:rPr>
          <w:rFonts w:ascii="Cambria" w:hAnsi="Cambria" w:cstheme="minorHAnsi"/>
          <w:sz w:val="22"/>
        </w:rPr>
      </w:pPr>
      <w:r w:rsidRPr="00FD4795">
        <w:rPr>
          <w:rFonts w:ascii="Cambria" w:hAnsi="Cambria" w:cstheme="minorHAnsi"/>
          <w:sz w:val="22"/>
        </w:rPr>
        <w:t xml:space="preserve">dane </w:t>
      </w:r>
      <w:r w:rsidR="004B7529" w:rsidRPr="00FD4795">
        <w:rPr>
          <w:rFonts w:ascii="Cambria" w:hAnsi="Cambria" w:cstheme="minorHAnsi"/>
          <w:sz w:val="22"/>
        </w:rPr>
        <w:t>te</w:t>
      </w:r>
      <w:r w:rsidRPr="00FD4795">
        <w:rPr>
          <w:rFonts w:ascii="Cambria" w:hAnsi="Cambria" w:cstheme="minorHAnsi"/>
          <w:sz w:val="22"/>
        </w:rPr>
        <w:t xml:space="preserve"> są adekwatne w stosunku do celów przetwarzania</w:t>
      </w:r>
      <w:r w:rsidR="007F46E0" w:rsidRPr="00FD4795">
        <w:rPr>
          <w:rFonts w:ascii="Cambria" w:hAnsi="Cambria" w:cstheme="minorHAnsi"/>
          <w:sz w:val="22"/>
        </w:rPr>
        <w:t>,</w:t>
      </w:r>
    </w:p>
    <w:p w14:paraId="5764C7F7" w14:textId="2ED75493" w:rsidR="000C307C" w:rsidRPr="00FD4795" w:rsidRDefault="000C307C" w:rsidP="00EF7807">
      <w:pPr>
        <w:pStyle w:val="Akapitzlist"/>
        <w:numPr>
          <w:ilvl w:val="0"/>
          <w:numId w:val="3"/>
        </w:numPr>
        <w:jc w:val="both"/>
        <w:rPr>
          <w:rFonts w:ascii="Cambria" w:hAnsi="Cambria" w:cstheme="minorHAnsi"/>
          <w:sz w:val="22"/>
        </w:rPr>
      </w:pPr>
      <w:r w:rsidRPr="00FD4795">
        <w:rPr>
          <w:rFonts w:ascii="Cambria" w:hAnsi="Cambria" w:cstheme="minorHAnsi"/>
          <w:sz w:val="22"/>
        </w:rPr>
        <w:t xml:space="preserve">dane </w:t>
      </w:r>
      <w:r w:rsidR="004B7529" w:rsidRPr="00FD4795">
        <w:rPr>
          <w:rFonts w:ascii="Cambria" w:hAnsi="Cambria" w:cstheme="minorHAnsi"/>
          <w:sz w:val="22"/>
        </w:rPr>
        <w:t>te</w:t>
      </w:r>
      <w:r w:rsidRPr="00FD4795">
        <w:rPr>
          <w:rFonts w:ascii="Cambria" w:hAnsi="Cambria" w:cstheme="minorHAnsi"/>
          <w:sz w:val="22"/>
        </w:rPr>
        <w:t xml:space="preserve"> są przetwarzane przez określony czas</w:t>
      </w:r>
      <w:r w:rsidR="007F46E0" w:rsidRPr="00FD4795">
        <w:rPr>
          <w:rFonts w:ascii="Cambria" w:hAnsi="Cambria" w:cstheme="minorHAnsi"/>
          <w:sz w:val="22"/>
        </w:rPr>
        <w:t xml:space="preserve">, </w:t>
      </w:r>
    </w:p>
    <w:p w14:paraId="50582306" w14:textId="2CF50A43" w:rsidR="000C307C" w:rsidRPr="00FD4795" w:rsidRDefault="000C307C" w:rsidP="00EF7807">
      <w:pPr>
        <w:pStyle w:val="Akapitzlist"/>
        <w:numPr>
          <w:ilvl w:val="0"/>
          <w:numId w:val="3"/>
        </w:numPr>
        <w:jc w:val="both"/>
        <w:rPr>
          <w:rFonts w:ascii="Cambria" w:hAnsi="Cambria" w:cstheme="minorHAnsi"/>
          <w:sz w:val="22"/>
        </w:rPr>
      </w:pPr>
      <w:r w:rsidRPr="00FD4795">
        <w:rPr>
          <w:rFonts w:ascii="Cambria" w:hAnsi="Cambria" w:cstheme="minorHAnsi"/>
          <w:sz w:val="22"/>
        </w:rPr>
        <w:t xml:space="preserve">wobec </w:t>
      </w:r>
      <w:r w:rsidR="004B7529" w:rsidRPr="00FD4795">
        <w:rPr>
          <w:rFonts w:ascii="Cambria" w:hAnsi="Cambria" w:cstheme="minorHAnsi"/>
          <w:sz w:val="22"/>
        </w:rPr>
        <w:t>tych osób</w:t>
      </w:r>
      <w:r w:rsidRPr="00FD4795">
        <w:rPr>
          <w:rFonts w:ascii="Cambria" w:hAnsi="Cambria" w:cstheme="minorHAnsi"/>
          <w:sz w:val="22"/>
        </w:rPr>
        <w:t xml:space="preserve"> wykonano tzw. obowiązek informacyjn</w:t>
      </w:r>
      <w:r w:rsidR="00426FC1" w:rsidRPr="00FD4795">
        <w:rPr>
          <w:rFonts w:ascii="Cambria" w:hAnsi="Cambria" w:cstheme="minorHAnsi"/>
          <w:sz w:val="22"/>
        </w:rPr>
        <w:t xml:space="preserve">y </w:t>
      </w:r>
      <w:r w:rsidRPr="00FD4795">
        <w:rPr>
          <w:rFonts w:ascii="Cambria" w:hAnsi="Cambria" w:cstheme="minorHAnsi"/>
          <w:sz w:val="22"/>
        </w:rPr>
        <w:t>wraz ze wskazaniem i</w:t>
      </w:r>
      <w:r w:rsidR="00FB45E3" w:rsidRPr="00FD4795">
        <w:rPr>
          <w:rFonts w:ascii="Cambria" w:hAnsi="Cambria" w:cstheme="minorHAnsi"/>
          <w:sz w:val="22"/>
        </w:rPr>
        <w:t xml:space="preserve">ch </w:t>
      </w:r>
      <w:r w:rsidRPr="00FD4795">
        <w:rPr>
          <w:rFonts w:ascii="Cambria" w:hAnsi="Cambria" w:cstheme="minorHAnsi"/>
          <w:sz w:val="22"/>
        </w:rPr>
        <w:t xml:space="preserve">praw </w:t>
      </w:r>
      <w:r w:rsidR="00FD4795" w:rsidRPr="00FD4795">
        <w:rPr>
          <w:rFonts w:ascii="Cambria" w:hAnsi="Cambria" w:cstheme="minorHAnsi"/>
          <w:sz w:val="22"/>
        </w:rPr>
        <w:t>w tym</w:t>
      </w:r>
      <w:r w:rsidR="007F46E0" w:rsidRPr="00FD4795">
        <w:rPr>
          <w:rFonts w:ascii="Cambria" w:hAnsi="Cambria" w:cstheme="minorHAnsi"/>
          <w:sz w:val="22"/>
        </w:rPr>
        <w:t xml:space="preserve">: </w:t>
      </w:r>
      <w:r w:rsidRPr="00FD4795">
        <w:rPr>
          <w:rFonts w:ascii="Cambria" w:hAnsi="Cambria" w:cstheme="minorHAnsi"/>
          <w:sz w:val="22"/>
        </w:rPr>
        <w:t>prawa dostępu do danych, przenoszenia, sprostowania, usunięcia, ograniczenia przetwarzania, sprzeciwu</w:t>
      </w:r>
      <w:r w:rsidR="00FB45E3" w:rsidRPr="00FD4795">
        <w:rPr>
          <w:rFonts w:ascii="Cambria" w:hAnsi="Cambria" w:cstheme="minorHAnsi"/>
          <w:sz w:val="22"/>
        </w:rPr>
        <w:t>, odwołania zgody</w:t>
      </w:r>
      <w:r w:rsidR="007F46E0" w:rsidRPr="00FD4795">
        <w:rPr>
          <w:rFonts w:ascii="Cambria" w:hAnsi="Cambria" w:cstheme="minorHAnsi"/>
          <w:sz w:val="22"/>
        </w:rPr>
        <w:t xml:space="preserve">. </w:t>
      </w:r>
    </w:p>
    <w:p w14:paraId="60448448" w14:textId="279D3EC4" w:rsidR="004B7529" w:rsidRPr="00FD4795" w:rsidRDefault="004B7529" w:rsidP="00EF7807">
      <w:pPr>
        <w:pStyle w:val="Akapitzlist"/>
        <w:numPr>
          <w:ilvl w:val="0"/>
          <w:numId w:val="3"/>
        </w:numPr>
        <w:jc w:val="both"/>
        <w:rPr>
          <w:rFonts w:ascii="Cambria" w:hAnsi="Cambria" w:cstheme="minorHAnsi"/>
          <w:sz w:val="22"/>
          <w:u w:val="single"/>
        </w:rPr>
      </w:pPr>
      <w:r w:rsidRPr="00FD4795">
        <w:rPr>
          <w:rFonts w:ascii="Cambria" w:hAnsi="Cambria"/>
          <w:sz w:val="22"/>
        </w:rPr>
        <w:t xml:space="preserve">opracowano </w:t>
      </w:r>
      <w:r w:rsidR="007F46E0" w:rsidRPr="00FD4795">
        <w:rPr>
          <w:rFonts w:ascii="Cambria" w:hAnsi="Cambria"/>
          <w:sz w:val="22"/>
        </w:rPr>
        <w:t>i zebrano podpisy pod klauzulami informacyjnymi</w:t>
      </w:r>
      <w:r w:rsidRPr="00FD4795">
        <w:rPr>
          <w:rFonts w:ascii="Cambria" w:hAnsi="Cambria"/>
          <w:sz w:val="22"/>
        </w:rPr>
        <w:t xml:space="preserve"> dla powyższych osób </w:t>
      </w:r>
      <w:r w:rsidR="007F46E0" w:rsidRPr="00FD4795">
        <w:rPr>
          <w:rFonts w:ascii="Cambria" w:hAnsi="Cambria"/>
          <w:sz w:val="22"/>
          <w:u w:val="single"/>
        </w:rPr>
        <w:t xml:space="preserve">zgodnie z treścią </w:t>
      </w:r>
      <w:r w:rsidRPr="00FD4795">
        <w:rPr>
          <w:rFonts w:ascii="Cambria" w:hAnsi="Cambria"/>
          <w:sz w:val="22"/>
          <w:u w:val="single"/>
        </w:rPr>
        <w:t>załącznik</w:t>
      </w:r>
      <w:r w:rsidR="007F46E0" w:rsidRPr="00FD4795">
        <w:rPr>
          <w:rFonts w:ascii="Cambria" w:hAnsi="Cambria"/>
          <w:sz w:val="22"/>
          <w:u w:val="single"/>
        </w:rPr>
        <w:t xml:space="preserve">a nr 2 </w:t>
      </w:r>
      <w:r w:rsidR="00FD4795" w:rsidRPr="00FD4795">
        <w:rPr>
          <w:rFonts w:ascii="Cambria" w:hAnsi="Cambria"/>
          <w:sz w:val="22"/>
          <w:u w:val="single"/>
        </w:rPr>
        <w:t>.</w:t>
      </w:r>
    </w:p>
    <w:p w14:paraId="3F939599" w14:textId="40320F72" w:rsidR="00083D0E" w:rsidRPr="00FD4795" w:rsidRDefault="007F46E0" w:rsidP="00EF7807">
      <w:pPr>
        <w:pStyle w:val="Akapitzlist"/>
        <w:numPr>
          <w:ilvl w:val="0"/>
          <w:numId w:val="3"/>
        </w:numPr>
        <w:jc w:val="both"/>
        <w:rPr>
          <w:rFonts w:ascii="Cambria" w:hAnsi="Cambria" w:cstheme="minorHAnsi"/>
          <w:sz w:val="22"/>
          <w:u w:val="single"/>
        </w:rPr>
      </w:pPr>
      <w:r w:rsidRPr="00FD4795">
        <w:rPr>
          <w:rFonts w:ascii="Cambria" w:hAnsi="Cambria" w:cstheme="minorHAnsi"/>
          <w:sz w:val="22"/>
        </w:rPr>
        <w:t xml:space="preserve">podpisano </w:t>
      </w:r>
      <w:r w:rsidR="00FB45E3" w:rsidRPr="00FD4795">
        <w:rPr>
          <w:rFonts w:ascii="Cambria" w:hAnsi="Cambria" w:cstheme="minorHAnsi"/>
          <w:sz w:val="22"/>
        </w:rPr>
        <w:t>umowy</w:t>
      </w:r>
      <w:r w:rsidR="00506DA5" w:rsidRPr="00FD4795">
        <w:rPr>
          <w:rFonts w:ascii="Cambria" w:hAnsi="Cambria" w:cstheme="minorHAnsi"/>
          <w:sz w:val="22"/>
        </w:rPr>
        <w:t xml:space="preserve"> powierzenia z </w:t>
      </w:r>
      <w:r w:rsidRPr="00FD4795">
        <w:rPr>
          <w:rFonts w:ascii="Cambria" w:hAnsi="Cambria" w:cstheme="minorHAnsi"/>
          <w:sz w:val="22"/>
        </w:rPr>
        <w:t xml:space="preserve">podmiotami przetwarzającymi </w:t>
      </w:r>
      <w:r w:rsidRPr="00FD4795">
        <w:rPr>
          <w:rFonts w:ascii="Cambria" w:hAnsi="Cambria" w:cstheme="minorHAnsi"/>
          <w:sz w:val="22"/>
          <w:u w:val="single"/>
        </w:rPr>
        <w:t>(przykład postanowień umowy przetwarzania określa załącznik nr 3)</w:t>
      </w:r>
      <w:r w:rsidRPr="00FD4795">
        <w:rPr>
          <w:rFonts w:ascii="Cambria" w:hAnsi="Cambria" w:cstheme="minorHAnsi"/>
          <w:sz w:val="22"/>
        </w:rPr>
        <w:t xml:space="preserve">. Umowy są rejestrowane </w:t>
      </w:r>
      <w:r w:rsidR="00506DA5" w:rsidRPr="00FD4795">
        <w:rPr>
          <w:rFonts w:ascii="Cambria" w:hAnsi="Cambria" w:cstheme="minorHAnsi"/>
          <w:sz w:val="22"/>
        </w:rPr>
        <w:t xml:space="preserve">w </w:t>
      </w:r>
      <w:r w:rsidR="00506DA5" w:rsidRPr="00FD4795">
        <w:rPr>
          <w:rFonts w:ascii="Cambria" w:hAnsi="Cambria" w:cstheme="minorHAnsi"/>
          <w:sz w:val="22"/>
          <w:u w:val="single"/>
        </w:rPr>
        <w:t xml:space="preserve">załączniku </w:t>
      </w:r>
      <w:r w:rsidRPr="00FD4795">
        <w:rPr>
          <w:rFonts w:ascii="Cambria" w:hAnsi="Cambria" w:cstheme="minorHAnsi"/>
          <w:sz w:val="22"/>
          <w:u w:val="single"/>
        </w:rPr>
        <w:t xml:space="preserve">nr 4 </w:t>
      </w:r>
      <w:r w:rsidR="00506DA5" w:rsidRPr="00FD4795">
        <w:rPr>
          <w:rFonts w:ascii="Cambria" w:eastAsiaTheme="majorEastAsia" w:hAnsi="Cambria" w:cstheme="minorHAnsi"/>
          <w:bCs/>
          <w:sz w:val="22"/>
          <w:u w:val="single"/>
        </w:rPr>
        <w:t>Rejestr umów powierzenia</w:t>
      </w:r>
      <w:r w:rsidRPr="00FD4795">
        <w:rPr>
          <w:rFonts w:ascii="Cambria" w:eastAsiaTheme="majorEastAsia" w:hAnsi="Cambria" w:cstheme="minorHAnsi"/>
          <w:bCs/>
          <w:sz w:val="22"/>
          <w:u w:val="single"/>
        </w:rPr>
        <w:t xml:space="preserve">. </w:t>
      </w:r>
    </w:p>
    <w:p w14:paraId="5161EA96" w14:textId="77777777" w:rsidR="005C5A04" w:rsidRPr="00FD4795" w:rsidRDefault="005C5A04" w:rsidP="00EF7807">
      <w:pPr>
        <w:pStyle w:val="Nagwek2"/>
        <w:jc w:val="both"/>
        <w:rPr>
          <w:rFonts w:ascii="Cambria" w:hAnsi="Cambria"/>
          <w:color w:val="auto"/>
          <w:sz w:val="22"/>
          <w:szCs w:val="22"/>
        </w:rPr>
      </w:pPr>
      <w:bookmarkStart w:id="10" w:name="_Toc507841730"/>
      <w:bookmarkStart w:id="11" w:name="_Toc507845186"/>
      <w:r w:rsidRPr="00FD4795">
        <w:rPr>
          <w:rFonts w:ascii="Cambria" w:hAnsi="Cambria"/>
          <w:color w:val="auto"/>
          <w:sz w:val="22"/>
          <w:szCs w:val="22"/>
        </w:rPr>
        <w:t>Analiza ryzyka</w:t>
      </w:r>
      <w:bookmarkEnd w:id="10"/>
      <w:bookmarkEnd w:id="11"/>
    </w:p>
    <w:p w14:paraId="056CCE26" w14:textId="074ED4D1" w:rsidR="00E150BB" w:rsidRPr="00FD4795" w:rsidRDefault="007F46E0" w:rsidP="007F46E0">
      <w:pPr>
        <w:jc w:val="both"/>
        <w:rPr>
          <w:rFonts w:ascii="Cambria" w:hAnsi="Cambria" w:cs="Calibri"/>
          <w:sz w:val="22"/>
        </w:rPr>
      </w:pPr>
      <w:r w:rsidRPr="00FD4795">
        <w:rPr>
          <w:rFonts w:ascii="Cambria" w:hAnsi="Cambria" w:cstheme="minorHAnsi"/>
          <w:sz w:val="22"/>
        </w:rPr>
        <w:t xml:space="preserve">Dokonano analizy ryzyka i  określono listę zagrożeń, </w:t>
      </w:r>
      <w:r w:rsidR="00E150BB" w:rsidRPr="00FD4795">
        <w:rPr>
          <w:rFonts w:ascii="Cambria" w:hAnsi="Cambria" w:cs="Calibri"/>
          <w:sz w:val="22"/>
        </w:rPr>
        <w:t>które mogą wystąpić w przetwarzaniu danych</w:t>
      </w:r>
      <w:r w:rsidRPr="00FD4795">
        <w:rPr>
          <w:rFonts w:ascii="Cambria" w:hAnsi="Cambria" w:cs="Calibri"/>
          <w:sz w:val="22"/>
        </w:rPr>
        <w:t xml:space="preserve">. </w:t>
      </w:r>
      <w:r w:rsidR="00E150BB" w:rsidRPr="00FD4795">
        <w:rPr>
          <w:rFonts w:ascii="Cambria" w:hAnsi="Cambria" w:cs="Calibri"/>
          <w:sz w:val="22"/>
        </w:rPr>
        <w:t xml:space="preserve">Wykaz przykładowych zagrożeń znajduje się w </w:t>
      </w:r>
      <w:r w:rsidR="00E150BB" w:rsidRPr="00FD4795">
        <w:rPr>
          <w:rFonts w:ascii="Cambria" w:hAnsi="Cambria" w:cs="Calibri"/>
          <w:sz w:val="22"/>
          <w:u w:val="single"/>
        </w:rPr>
        <w:t xml:space="preserve">załączniku </w:t>
      </w:r>
      <w:r w:rsidRPr="00FD4795">
        <w:rPr>
          <w:rFonts w:ascii="Cambria" w:hAnsi="Cambria" w:cs="Calibri"/>
          <w:sz w:val="22"/>
          <w:u w:val="single"/>
        </w:rPr>
        <w:t xml:space="preserve">nr 5 </w:t>
      </w:r>
      <w:r w:rsidR="00E150BB" w:rsidRPr="00FD4795">
        <w:rPr>
          <w:rFonts w:ascii="Cambria" w:hAnsi="Cambria" w:cs="Calibri"/>
          <w:sz w:val="22"/>
          <w:u w:val="single"/>
        </w:rPr>
        <w:t>Lista potencjalnych zagrożeń</w:t>
      </w:r>
      <w:r w:rsidRPr="00FD4795">
        <w:rPr>
          <w:rFonts w:ascii="Cambria" w:hAnsi="Cambria" w:cs="Calibri"/>
          <w:sz w:val="22"/>
          <w:u w:val="single"/>
        </w:rPr>
        <w:t>.</w:t>
      </w:r>
      <w:r w:rsidRPr="00FD4795">
        <w:rPr>
          <w:rFonts w:ascii="Cambria" w:hAnsi="Cambria" w:cs="Calibri"/>
          <w:sz w:val="22"/>
        </w:rPr>
        <w:t xml:space="preserve"> </w:t>
      </w:r>
    </w:p>
    <w:p w14:paraId="06E75B2D" w14:textId="77777777" w:rsidR="00BD3E9A" w:rsidRPr="00FD4795" w:rsidRDefault="00BD3E9A" w:rsidP="00EF7807">
      <w:pPr>
        <w:jc w:val="both"/>
        <w:rPr>
          <w:rFonts w:ascii="Cambria" w:hAnsi="Cambria" w:cstheme="majorHAnsi"/>
          <w:sz w:val="22"/>
        </w:rPr>
      </w:pPr>
    </w:p>
    <w:p w14:paraId="7E9014E0" w14:textId="77777777" w:rsidR="00E81254" w:rsidRPr="00FD4795" w:rsidRDefault="00E81254" w:rsidP="00E81254">
      <w:pPr>
        <w:pStyle w:val="Nagwek1"/>
        <w:jc w:val="both"/>
        <w:rPr>
          <w:rFonts w:ascii="Cambria" w:hAnsi="Cambria"/>
          <w:color w:val="auto"/>
          <w:sz w:val="22"/>
          <w:szCs w:val="22"/>
        </w:rPr>
      </w:pPr>
      <w:r w:rsidRPr="00FD4795">
        <w:rPr>
          <w:rFonts w:ascii="Cambria" w:hAnsi="Cambria"/>
          <w:color w:val="auto"/>
          <w:sz w:val="22"/>
          <w:szCs w:val="22"/>
        </w:rPr>
        <w:t>Regulamin Ochrony Danych Osobowych</w:t>
      </w:r>
    </w:p>
    <w:p w14:paraId="787DE396" w14:textId="02F60A41" w:rsidR="00E81254" w:rsidRPr="00FD4795" w:rsidRDefault="00E81254" w:rsidP="00EF7807">
      <w:pPr>
        <w:jc w:val="both"/>
        <w:rPr>
          <w:rFonts w:ascii="Cambria" w:hAnsi="Cambria" w:cstheme="minorHAnsi"/>
          <w:sz w:val="22"/>
          <w:u w:val="single"/>
        </w:rPr>
      </w:pPr>
      <w:r w:rsidRPr="00FD4795">
        <w:rPr>
          <w:rFonts w:ascii="Cambria" w:hAnsi="Cambria" w:cstheme="minorHAnsi"/>
          <w:sz w:val="22"/>
        </w:rPr>
        <w:t xml:space="preserve">Stworzono regulamin ochrony danych osobowych, stanowi on </w:t>
      </w:r>
      <w:r w:rsidR="00E24DE0">
        <w:rPr>
          <w:rFonts w:ascii="Cambria" w:hAnsi="Cambria" w:cstheme="minorHAnsi"/>
          <w:sz w:val="22"/>
          <w:u w:val="single"/>
        </w:rPr>
        <w:t>załącznik nr 6</w:t>
      </w:r>
      <w:r w:rsidRPr="00FD4795">
        <w:rPr>
          <w:rFonts w:ascii="Cambria" w:hAnsi="Cambria" w:cstheme="minorHAnsi"/>
          <w:sz w:val="22"/>
          <w:u w:val="single"/>
        </w:rPr>
        <w:t xml:space="preserve"> Regulamin Ochrony Danych Osobowych.  </w:t>
      </w:r>
    </w:p>
    <w:p w14:paraId="47516CB0" w14:textId="3366CACB" w:rsidR="00E81254" w:rsidRPr="00FD4795" w:rsidRDefault="00E81254" w:rsidP="00E81254">
      <w:pPr>
        <w:jc w:val="both"/>
        <w:rPr>
          <w:rFonts w:ascii="Cambria" w:hAnsi="Cambria" w:cstheme="minorHAnsi"/>
          <w:sz w:val="22"/>
          <w:u w:val="single"/>
        </w:rPr>
      </w:pPr>
      <w:r w:rsidRPr="00FD4795">
        <w:rPr>
          <w:rFonts w:ascii="Cambria" w:hAnsi="Cambria" w:cstheme="minorHAnsi"/>
          <w:sz w:val="22"/>
        </w:rPr>
        <w:t xml:space="preserve">Po zapoznaniu się z zasadami ochrony danych osobowych, osoby zobowiązane są do potwierdzenia znajomości tych zasad i deklaracji ich stosowania potwierdzenie stanowi </w:t>
      </w:r>
      <w:r w:rsidR="00E24DE0">
        <w:rPr>
          <w:rFonts w:ascii="Cambria" w:hAnsi="Cambria" w:cstheme="minorHAnsi"/>
          <w:sz w:val="22"/>
          <w:u w:val="single"/>
        </w:rPr>
        <w:t>załącznik nr 7</w:t>
      </w:r>
      <w:r w:rsidRPr="00FD4795">
        <w:rPr>
          <w:rFonts w:ascii="Cambria" w:hAnsi="Cambria" w:cstheme="minorHAnsi"/>
          <w:sz w:val="22"/>
          <w:u w:val="single"/>
        </w:rPr>
        <w:t xml:space="preserve"> - </w:t>
      </w:r>
      <w:r w:rsidR="00FD4795" w:rsidRPr="00FD4795">
        <w:rPr>
          <w:rFonts w:ascii="Cambria" w:hAnsi="Cambria" w:cstheme="minorHAnsi"/>
          <w:sz w:val="22"/>
          <w:u w:val="single"/>
        </w:rPr>
        <w:t xml:space="preserve">Oświadczenie poufności. </w:t>
      </w:r>
    </w:p>
    <w:p w14:paraId="22309B73" w14:textId="6AE6ECB2" w:rsidR="00E81254" w:rsidRPr="00FD4795" w:rsidRDefault="00E81254" w:rsidP="00EF7807">
      <w:pPr>
        <w:jc w:val="both"/>
        <w:rPr>
          <w:rFonts w:ascii="Cambria" w:hAnsi="Cambria" w:cstheme="minorHAnsi"/>
          <w:sz w:val="22"/>
        </w:rPr>
      </w:pPr>
    </w:p>
    <w:sectPr w:rsidR="00E81254" w:rsidRPr="00FD47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72A53"/>
    <w:multiLevelType w:val="hybridMultilevel"/>
    <w:tmpl w:val="B02E6B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F93FE7"/>
    <w:multiLevelType w:val="hybridMultilevel"/>
    <w:tmpl w:val="94C85C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F125BE"/>
    <w:multiLevelType w:val="hybridMultilevel"/>
    <w:tmpl w:val="99280E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565956"/>
    <w:multiLevelType w:val="hybridMultilevel"/>
    <w:tmpl w:val="E56872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7B656E"/>
    <w:multiLevelType w:val="hybridMultilevel"/>
    <w:tmpl w:val="6C0C7BD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82775B"/>
    <w:multiLevelType w:val="multilevel"/>
    <w:tmpl w:val="2A240CF2"/>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6" w15:restartNumberingAfterBreak="0">
    <w:nsid w:val="17CC27AF"/>
    <w:multiLevelType w:val="hybridMultilevel"/>
    <w:tmpl w:val="083EB228"/>
    <w:lvl w:ilvl="0" w:tplc="1BDAD058">
      <w:start w:val="1"/>
      <w:numFmt w:val="decimal"/>
      <w:lvlText w:val="%1."/>
      <w:lvlJc w:val="left"/>
      <w:pPr>
        <w:ind w:left="720" w:hanging="360"/>
      </w:pPr>
      <w:rPr>
        <w:rFonts w:hint="default"/>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ED1B45"/>
    <w:multiLevelType w:val="hybridMultilevel"/>
    <w:tmpl w:val="9B6E46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B74532"/>
    <w:multiLevelType w:val="hybridMultilevel"/>
    <w:tmpl w:val="5574D862"/>
    <w:lvl w:ilvl="0" w:tplc="DCDC7692">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416C42"/>
    <w:multiLevelType w:val="hybridMultilevel"/>
    <w:tmpl w:val="7B3E8E1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FE95E6E"/>
    <w:multiLevelType w:val="hybridMultilevel"/>
    <w:tmpl w:val="406E40FE"/>
    <w:lvl w:ilvl="0" w:tplc="E028F38E">
      <w:start w:val="1"/>
      <w:numFmt w:val="decimal"/>
      <w:lvlText w:val="%1."/>
      <w:lvlJc w:val="left"/>
      <w:pPr>
        <w:ind w:left="720" w:hanging="360"/>
      </w:pPr>
      <w:rPr>
        <w:rFonts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6513103"/>
    <w:multiLevelType w:val="hybridMultilevel"/>
    <w:tmpl w:val="6C0C7BD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4B2EDC"/>
    <w:multiLevelType w:val="hybridMultilevel"/>
    <w:tmpl w:val="9B6E46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B7A19C4"/>
    <w:multiLevelType w:val="hybridMultilevel"/>
    <w:tmpl w:val="6C0C7BD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2941093"/>
    <w:multiLevelType w:val="hybridMultilevel"/>
    <w:tmpl w:val="F858D02E"/>
    <w:lvl w:ilvl="0" w:tplc="ED4C1EA0">
      <w:start w:val="1"/>
      <w:numFmt w:val="decimal"/>
      <w:lvlText w:val="%1."/>
      <w:lvlJc w:val="left"/>
      <w:pPr>
        <w:tabs>
          <w:tab w:val="num" w:pos="720"/>
        </w:tabs>
        <w:ind w:left="720" w:hanging="360"/>
      </w:pPr>
      <w:rPr>
        <w:color w:val="FF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6A4B03F2"/>
    <w:multiLevelType w:val="hybridMultilevel"/>
    <w:tmpl w:val="BED0AE40"/>
    <w:lvl w:ilvl="0" w:tplc="42425D58">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10F0E21"/>
    <w:multiLevelType w:val="hybridMultilevel"/>
    <w:tmpl w:val="7B3E8E1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52435A8"/>
    <w:multiLevelType w:val="hybridMultilevel"/>
    <w:tmpl w:val="2EC4862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7D2F461E"/>
    <w:multiLevelType w:val="hybridMultilevel"/>
    <w:tmpl w:val="E56872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6"/>
  </w:num>
  <w:num w:numId="3">
    <w:abstractNumId w:val="16"/>
  </w:num>
  <w:num w:numId="4">
    <w:abstractNumId w:val="3"/>
  </w:num>
  <w:num w:numId="5">
    <w:abstractNumId w:val="9"/>
  </w:num>
  <w:num w:numId="6">
    <w:abstractNumId w:val="10"/>
  </w:num>
  <w:num w:numId="7">
    <w:abstractNumId w:val="15"/>
  </w:num>
  <w:num w:numId="8">
    <w:abstractNumId w:val="8"/>
  </w:num>
  <w:num w:numId="9">
    <w:abstractNumId w:val="1"/>
  </w:num>
  <w:num w:numId="10">
    <w:abstractNumId w:val="14"/>
  </w:num>
  <w:num w:numId="11">
    <w:abstractNumId w:val="17"/>
  </w:num>
  <w:num w:numId="12">
    <w:abstractNumId w:val="18"/>
  </w:num>
  <w:num w:numId="13">
    <w:abstractNumId w:val="7"/>
  </w:num>
  <w:num w:numId="14">
    <w:abstractNumId w:val="0"/>
  </w:num>
  <w:num w:numId="15">
    <w:abstractNumId w:val="12"/>
  </w:num>
  <w:num w:numId="16">
    <w:abstractNumId w:val="2"/>
  </w:num>
  <w:num w:numId="17">
    <w:abstractNumId w:val="11"/>
  </w:num>
  <w:num w:numId="18">
    <w:abstractNumId w:val="13"/>
  </w:num>
  <w:num w:numId="19">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518"/>
    <w:rsid w:val="00001279"/>
    <w:rsid w:val="00004498"/>
    <w:rsid w:val="0000567F"/>
    <w:rsid w:val="00025D0A"/>
    <w:rsid w:val="000269EA"/>
    <w:rsid w:val="00045E60"/>
    <w:rsid w:val="00051A5C"/>
    <w:rsid w:val="0006053D"/>
    <w:rsid w:val="000651FF"/>
    <w:rsid w:val="000660BC"/>
    <w:rsid w:val="0007587B"/>
    <w:rsid w:val="00083B9A"/>
    <w:rsid w:val="00083D0E"/>
    <w:rsid w:val="000853F2"/>
    <w:rsid w:val="00087375"/>
    <w:rsid w:val="00092189"/>
    <w:rsid w:val="000A0D46"/>
    <w:rsid w:val="000A3282"/>
    <w:rsid w:val="000B1818"/>
    <w:rsid w:val="000C307C"/>
    <w:rsid w:val="000C51C7"/>
    <w:rsid w:val="000C6274"/>
    <w:rsid w:val="000E72B2"/>
    <w:rsid w:val="000E7B14"/>
    <w:rsid w:val="000F1B36"/>
    <w:rsid w:val="000F3F5E"/>
    <w:rsid w:val="00103CE2"/>
    <w:rsid w:val="0010649A"/>
    <w:rsid w:val="00113906"/>
    <w:rsid w:val="001236CE"/>
    <w:rsid w:val="00126695"/>
    <w:rsid w:val="0012777D"/>
    <w:rsid w:val="001329EC"/>
    <w:rsid w:val="0014045D"/>
    <w:rsid w:val="001558FF"/>
    <w:rsid w:val="00163E13"/>
    <w:rsid w:val="00163E91"/>
    <w:rsid w:val="00167507"/>
    <w:rsid w:val="0017068D"/>
    <w:rsid w:val="001734AD"/>
    <w:rsid w:val="00184F78"/>
    <w:rsid w:val="001977A4"/>
    <w:rsid w:val="001A4C65"/>
    <w:rsid w:val="001B4345"/>
    <w:rsid w:val="001B71B1"/>
    <w:rsid w:val="001C0EDF"/>
    <w:rsid w:val="001C7332"/>
    <w:rsid w:val="001D3E45"/>
    <w:rsid w:val="001F0098"/>
    <w:rsid w:val="001F4E12"/>
    <w:rsid w:val="001F4FFA"/>
    <w:rsid w:val="001F749D"/>
    <w:rsid w:val="00207179"/>
    <w:rsid w:val="00213BE9"/>
    <w:rsid w:val="00221DDA"/>
    <w:rsid w:val="002232BA"/>
    <w:rsid w:val="002261A3"/>
    <w:rsid w:val="00246ACF"/>
    <w:rsid w:val="00250A98"/>
    <w:rsid w:val="0025463B"/>
    <w:rsid w:val="0026400D"/>
    <w:rsid w:val="002649BE"/>
    <w:rsid w:val="00265690"/>
    <w:rsid w:val="0026577B"/>
    <w:rsid w:val="0028238F"/>
    <w:rsid w:val="00287554"/>
    <w:rsid w:val="00292374"/>
    <w:rsid w:val="00297AC3"/>
    <w:rsid w:val="002A600E"/>
    <w:rsid w:val="002B4920"/>
    <w:rsid w:val="002B5288"/>
    <w:rsid w:val="002C374A"/>
    <w:rsid w:val="002D5ABD"/>
    <w:rsid w:val="002E6E18"/>
    <w:rsid w:val="00306533"/>
    <w:rsid w:val="00333EA8"/>
    <w:rsid w:val="003351E7"/>
    <w:rsid w:val="00343632"/>
    <w:rsid w:val="003534A3"/>
    <w:rsid w:val="00374BC2"/>
    <w:rsid w:val="00376A71"/>
    <w:rsid w:val="00381140"/>
    <w:rsid w:val="00392FF1"/>
    <w:rsid w:val="00395D05"/>
    <w:rsid w:val="003A4B74"/>
    <w:rsid w:val="003B5049"/>
    <w:rsid w:val="003B6875"/>
    <w:rsid w:val="003C011C"/>
    <w:rsid w:val="003C0C00"/>
    <w:rsid w:val="003C2BC9"/>
    <w:rsid w:val="003D1FAE"/>
    <w:rsid w:val="003D3C1E"/>
    <w:rsid w:val="003F0CB7"/>
    <w:rsid w:val="003F5597"/>
    <w:rsid w:val="00404A10"/>
    <w:rsid w:val="0040576C"/>
    <w:rsid w:val="004075EC"/>
    <w:rsid w:val="00410541"/>
    <w:rsid w:val="00416721"/>
    <w:rsid w:val="004201BB"/>
    <w:rsid w:val="004210D9"/>
    <w:rsid w:val="00426FC1"/>
    <w:rsid w:val="00440145"/>
    <w:rsid w:val="004440E2"/>
    <w:rsid w:val="004444D2"/>
    <w:rsid w:val="00471D63"/>
    <w:rsid w:val="00473EF0"/>
    <w:rsid w:val="004817FB"/>
    <w:rsid w:val="004842D1"/>
    <w:rsid w:val="00487827"/>
    <w:rsid w:val="004A7F91"/>
    <w:rsid w:val="004B126C"/>
    <w:rsid w:val="004B7529"/>
    <w:rsid w:val="004D67CD"/>
    <w:rsid w:val="004E0772"/>
    <w:rsid w:val="004E27D6"/>
    <w:rsid w:val="004E48FB"/>
    <w:rsid w:val="0050488B"/>
    <w:rsid w:val="00506DA5"/>
    <w:rsid w:val="00506F9B"/>
    <w:rsid w:val="00520346"/>
    <w:rsid w:val="0056504A"/>
    <w:rsid w:val="00580161"/>
    <w:rsid w:val="00596DA5"/>
    <w:rsid w:val="005B1075"/>
    <w:rsid w:val="005B71A4"/>
    <w:rsid w:val="005C5A04"/>
    <w:rsid w:val="005D594D"/>
    <w:rsid w:val="005D69ED"/>
    <w:rsid w:val="005E647A"/>
    <w:rsid w:val="00604756"/>
    <w:rsid w:val="006123CE"/>
    <w:rsid w:val="00622D79"/>
    <w:rsid w:val="00634491"/>
    <w:rsid w:val="006377AE"/>
    <w:rsid w:val="00646213"/>
    <w:rsid w:val="00647063"/>
    <w:rsid w:val="006543DB"/>
    <w:rsid w:val="00656757"/>
    <w:rsid w:val="00662DDA"/>
    <w:rsid w:val="006640EE"/>
    <w:rsid w:val="006642C2"/>
    <w:rsid w:val="006A420A"/>
    <w:rsid w:val="006A6C1B"/>
    <w:rsid w:val="006B5F48"/>
    <w:rsid w:val="006C1477"/>
    <w:rsid w:val="006C7EFD"/>
    <w:rsid w:val="006D2DA3"/>
    <w:rsid w:val="006D3863"/>
    <w:rsid w:val="006D58DA"/>
    <w:rsid w:val="006D5AE3"/>
    <w:rsid w:val="00702E54"/>
    <w:rsid w:val="0071645B"/>
    <w:rsid w:val="0072078F"/>
    <w:rsid w:val="007337AB"/>
    <w:rsid w:val="007375AC"/>
    <w:rsid w:val="00742793"/>
    <w:rsid w:val="00744F07"/>
    <w:rsid w:val="0075106B"/>
    <w:rsid w:val="007578FC"/>
    <w:rsid w:val="007608E2"/>
    <w:rsid w:val="00772BC7"/>
    <w:rsid w:val="00797A52"/>
    <w:rsid w:val="007A0A8E"/>
    <w:rsid w:val="007B1EC6"/>
    <w:rsid w:val="007C1194"/>
    <w:rsid w:val="007C2BE0"/>
    <w:rsid w:val="007C6D0A"/>
    <w:rsid w:val="007D3441"/>
    <w:rsid w:val="007E1A72"/>
    <w:rsid w:val="007E69D0"/>
    <w:rsid w:val="007F46E0"/>
    <w:rsid w:val="007F5E88"/>
    <w:rsid w:val="00800ABD"/>
    <w:rsid w:val="00803AB9"/>
    <w:rsid w:val="0080606F"/>
    <w:rsid w:val="008210EE"/>
    <w:rsid w:val="00831112"/>
    <w:rsid w:val="008442C3"/>
    <w:rsid w:val="0084598B"/>
    <w:rsid w:val="00845F8B"/>
    <w:rsid w:val="00847586"/>
    <w:rsid w:val="008521C2"/>
    <w:rsid w:val="00853FA8"/>
    <w:rsid w:val="00864AF4"/>
    <w:rsid w:val="00871C97"/>
    <w:rsid w:val="008759A8"/>
    <w:rsid w:val="00892A6F"/>
    <w:rsid w:val="008A478B"/>
    <w:rsid w:val="008B0306"/>
    <w:rsid w:val="008C702C"/>
    <w:rsid w:val="008D4EF5"/>
    <w:rsid w:val="008D5E2F"/>
    <w:rsid w:val="008D62CD"/>
    <w:rsid w:val="008E6DB2"/>
    <w:rsid w:val="0090307F"/>
    <w:rsid w:val="00915032"/>
    <w:rsid w:val="00923104"/>
    <w:rsid w:val="009250F5"/>
    <w:rsid w:val="0093078F"/>
    <w:rsid w:val="009344F3"/>
    <w:rsid w:val="00935E78"/>
    <w:rsid w:val="009430DC"/>
    <w:rsid w:val="00950F26"/>
    <w:rsid w:val="00950F35"/>
    <w:rsid w:val="009549B9"/>
    <w:rsid w:val="00957370"/>
    <w:rsid w:val="00965829"/>
    <w:rsid w:val="00967FF1"/>
    <w:rsid w:val="00971B00"/>
    <w:rsid w:val="00974602"/>
    <w:rsid w:val="00981A49"/>
    <w:rsid w:val="00984171"/>
    <w:rsid w:val="00986020"/>
    <w:rsid w:val="00993F2F"/>
    <w:rsid w:val="0099486D"/>
    <w:rsid w:val="009A4C9F"/>
    <w:rsid w:val="009B1BB7"/>
    <w:rsid w:val="009C3CA3"/>
    <w:rsid w:val="009C7158"/>
    <w:rsid w:val="009D4A7C"/>
    <w:rsid w:val="009D7547"/>
    <w:rsid w:val="009E4A91"/>
    <w:rsid w:val="009F24A9"/>
    <w:rsid w:val="009F356E"/>
    <w:rsid w:val="00A0462B"/>
    <w:rsid w:val="00A14666"/>
    <w:rsid w:val="00A212EE"/>
    <w:rsid w:val="00A27389"/>
    <w:rsid w:val="00A27A32"/>
    <w:rsid w:val="00A373B6"/>
    <w:rsid w:val="00A46518"/>
    <w:rsid w:val="00A52ED2"/>
    <w:rsid w:val="00A72592"/>
    <w:rsid w:val="00A86BAF"/>
    <w:rsid w:val="00AA2B81"/>
    <w:rsid w:val="00AA5FFF"/>
    <w:rsid w:val="00AB2FD6"/>
    <w:rsid w:val="00AB70BE"/>
    <w:rsid w:val="00AC57F8"/>
    <w:rsid w:val="00AC653E"/>
    <w:rsid w:val="00AE230E"/>
    <w:rsid w:val="00AF19F9"/>
    <w:rsid w:val="00AF667F"/>
    <w:rsid w:val="00AF7061"/>
    <w:rsid w:val="00B1630E"/>
    <w:rsid w:val="00B164BB"/>
    <w:rsid w:val="00B56C7C"/>
    <w:rsid w:val="00BA39AE"/>
    <w:rsid w:val="00BA40D4"/>
    <w:rsid w:val="00BB342B"/>
    <w:rsid w:val="00BB3797"/>
    <w:rsid w:val="00BB381D"/>
    <w:rsid w:val="00BC4DA4"/>
    <w:rsid w:val="00BD1890"/>
    <w:rsid w:val="00BD3E9A"/>
    <w:rsid w:val="00BE1D0E"/>
    <w:rsid w:val="00BF36C9"/>
    <w:rsid w:val="00C00A2A"/>
    <w:rsid w:val="00C16BF9"/>
    <w:rsid w:val="00C232A7"/>
    <w:rsid w:val="00C26F75"/>
    <w:rsid w:val="00C2754A"/>
    <w:rsid w:val="00C33C0B"/>
    <w:rsid w:val="00C60212"/>
    <w:rsid w:val="00C72475"/>
    <w:rsid w:val="00C767E1"/>
    <w:rsid w:val="00C83EE1"/>
    <w:rsid w:val="00C85517"/>
    <w:rsid w:val="00C90201"/>
    <w:rsid w:val="00CA6E75"/>
    <w:rsid w:val="00CF0EA9"/>
    <w:rsid w:val="00D07377"/>
    <w:rsid w:val="00D14B8A"/>
    <w:rsid w:val="00D23337"/>
    <w:rsid w:val="00D33631"/>
    <w:rsid w:val="00D37B67"/>
    <w:rsid w:val="00D5265F"/>
    <w:rsid w:val="00D60A0C"/>
    <w:rsid w:val="00D64107"/>
    <w:rsid w:val="00D73E83"/>
    <w:rsid w:val="00D75FFA"/>
    <w:rsid w:val="00D91B79"/>
    <w:rsid w:val="00D93C6E"/>
    <w:rsid w:val="00D970CA"/>
    <w:rsid w:val="00DC27FC"/>
    <w:rsid w:val="00DC7484"/>
    <w:rsid w:val="00DD104A"/>
    <w:rsid w:val="00DD1D28"/>
    <w:rsid w:val="00DE7F1E"/>
    <w:rsid w:val="00DF2F58"/>
    <w:rsid w:val="00E150BB"/>
    <w:rsid w:val="00E15A5D"/>
    <w:rsid w:val="00E24DE0"/>
    <w:rsid w:val="00E33CE9"/>
    <w:rsid w:val="00E34D2C"/>
    <w:rsid w:val="00E37356"/>
    <w:rsid w:val="00E4310F"/>
    <w:rsid w:val="00E50FE8"/>
    <w:rsid w:val="00E51AE0"/>
    <w:rsid w:val="00E73878"/>
    <w:rsid w:val="00E74586"/>
    <w:rsid w:val="00E81254"/>
    <w:rsid w:val="00E944B4"/>
    <w:rsid w:val="00EB2A5F"/>
    <w:rsid w:val="00EB7649"/>
    <w:rsid w:val="00ED0DD6"/>
    <w:rsid w:val="00EE4FC1"/>
    <w:rsid w:val="00EF0387"/>
    <w:rsid w:val="00EF7807"/>
    <w:rsid w:val="00EF790C"/>
    <w:rsid w:val="00F12884"/>
    <w:rsid w:val="00F25282"/>
    <w:rsid w:val="00F272FB"/>
    <w:rsid w:val="00F30217"/>
    <w:rsid w:val="00F37F5C"/>
    <w:rsid w:val="00F71A4F"/>
    <w:rsid w:val="00F72A70"/>
    <w:rsid w:val="00F73367"/>
    <w:rsid w:val="00F826A5"/>
    <w:rsid w:val="00F86C35"/>
    <w:rsid w:val="00F91A45"/>
    <w:rsid w:val="00F91B32"/>
    <w:rsid w:val="00F9694C"/>
    <w:rsid w:val="00FA2452"/>
    <w:rsid w:val="00FA2BCB"/>
    <w:rsid w:val="00FA612A"/>
    <w:rsid w:val="00FA67AB"/>
    <w:rsid w:val="00FA739A"/>
    <w:rsid w:val="00FB45E3"/>
    <w:rsid w:val="00FB65B8"/>
    <w:rsid w:val="00FD4795"/>
    <w:rsid w:val="00FE23EF"/>
    <w:rsid w:val="00FE6058"/>
    <w:rsid w:val="00FF01EC"/>
    <w:rsid w:val="00FF094D"/>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A86615"/>
  <w15:docId w15:val="{DDCB9D8B-1D9B-4BEC-8EE3-1DEF946D2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6ACF"/>
    <w:rPr>
      <w:sz w:val="20"/>
    </w:rPr>
  </w:style>
  <w:style w:type="paragraph" w:styleId="Nagwek1">
    <w:name w:val="heading 1"/>
    <w:basedOn w:val="Normalny"/>
    <w:next w:val="Normalny"/>
    <w:link w:val="Nagwek1Znak"/>
    <w:uiPriority w:val="9"/>
    <w:qFormat/>
    <w:rsid w:val="0075106B"/>
    <w:pPr>
      <w:keepNext/>
      <w:keepLines/>
      <w:numPr>
        <w:numId w:val="1"/>
      </w:numPr>
      <w:pBdr>
        <w:bottom w:val="single" w:sz="4" w:space="1" w:color="595959" w:themeColor="text1" w:themeTint="A6"/>
      </w:pBdr>
      <w:spacing w:before="360"/>
      <w:outlineLvl w:val="0"/>
    </w:pPr>
    <w:rPr>
      <w:rFonts w:eastAsiaTheme="majorEastAsia" w:cstheme="minorHAnsi"/>
      <w:b/>
      <w:bCs/>
      <w:smallCaps/>
      <w:color w:val="000000" w:themeColor="text1"/>
      <w:sz w:val="28"/>
      <w:szCs w:val="36"/>
    </w:rPr>
  </w:style>
  <w:style w:type="paragraph" w:styleId="Nagwek2">
    <w:name w:val="heading 2"/>
    <w:basedOn w:val="Normalny"/>
    <w:next w:val="Normalny"/>
    <w:link w:val="Nagwek2Znak"/>
    <w:uiPriority w:val="9"/>
    <w:unhideWhenUsed/>
    <w:qFormat/>
    <w:rsid w:val="0075106B"/>
    <w:pPr>
      <w:keepNext/>
      <w:keepLines/>
      <w:numPr>
        <w:ilvl w:val="1"/>
        <w:numId w:val="1"/>
      </w:numPr>
      <w:spacing w:before="360" w:after="0"/>
      <w:outlineLvl w:val="1"/>
    </w:pPr>
    <w:rPr>
      <w:rFonts w:eastAsiaTheme="majorEastAsia" w:cstheme="minorHAnsi"/>
      <w:b/>
      <w:bCs/>
      <w:smallCaps/>
      <w:color w:val="000000" w:themeColor="text1"/>
      <w:sz w:val="28"/>
      <w:szCs w:val="28"/>
    </w:rPr>
  </w:style>
  <w:style w:type="paragraph" w:styleId="Nagwek3">
    <w:name w:val="heading 3"/>
    <w:basedOn w:val="Normalny"/>
    <w:next w:val="Normalny"/>
    <w:link w:val="Nagwek3Znak"/>
    <w:uiPriority w:val="9"/>
    <w:unhideWhenUsed/>
    <w:qFormat/>
    <w:rsid w:val="001F0098"/>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unhideWhenUsed/>
    <w:qFormat/>
    <w:rsid w:val="001F0098"/>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semiHidden/>
    <w:unhideWhenUsed/>
    <w:qFormat/>
    <w:rsid w:val="001F0098"/>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Nagwek6">
    <w:name w:val="heading 6"/>
    <w:basedOn w:val="Normalny"/>
    <w:next w:val="Normalny"/>
    <w:link w:val="Nagwek6Znak"/>
    <w:uiPriority w:val="9"/>
    <w:semiHidden/>
    <w:unhideWhenUsed/>
    <w:qFormat/>
    <w:rsid w:val="001F0098"/>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Nagwek7">
    <w:name w:val="heading 7"/>
    <w:basedOn w:val="Normalny"/>
    <w:next w:val="Normalny"/>
    <w:link w:val="Nagwek7Znak"/>
    <w:uiPriority w:val="9"/>
    <w:semiHidden/>
    <w:unhideWhenUsed/>
    <w:qFormat/>
    <w:rsid w:val="001F009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1F0098"/>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Nagwek9">
    <w:name w:val="heading 9"/>
    <w:basedOn w:val="Normalny"/>
    <w:next w:val="Normalny"/>
    <w:link w:val="Nagwek9Znak"/>
    <w:uiPriority w:val="9"/>
    <w:semiHidden/>
    <w:unhideWhenUsed/>
    <w:qFormat/>
    <w:rsid w:val="001F009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A46518"/>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1F0098"/>
    <w:rPr>
      <w:b/>
      <w:bCs/>
      <w:color w:val="000000" w:themeColor="text1"/>
    </w:rPr>
  </w:style>
  <w:style w:type="character" w:styleId="Hipercze">
    <w:name w:val="Hyperlink"/>
    <w:uiPriority w:val="99"/>
    <w:unhideWhenUsed/>
    <w:rsid w:val="00A46518"/>
    <w:rPr>
      <w:color w:val="0000FF"/>
      <w:u w:val="single"/>
    </w:rPr>
  </w:style>
  <w:style w:type="character" w:customStyle="1" w:styleId="Nagwek1Znak">
    <w:name w:val="Nagłówek 1 Znak"/>
    <w:basedOn w:val="Domylnaczcionkaakapitu"/>
    <w:link w:val="Nagwek1"/>
    <w:uiPriority w:val="9"/>
    <w:rsid w:val="0075106B"/>
    <w:rPr>
      <w:rFonts w:eastAsiaTheme="majorEastAsia" w:cstheme="minorHAnsi"/>
      <w:b/>
      <w:bCs/>
      <w:smallCaps/>
      <w:color w:val="000000" w:themeColor="text1"/>
      <w:sz w:val="28"/>
      <w:szCs w:val="36"/>
    </w:rPr>
  </w:style>
  <w:style w:type="character" w:customStyle="1" w:styleId="Nagwek2Znak">
    <w:name w:val="Nagłówek 2 Znak"/>
    <w:basedOn w:val="Domylnaczcionkaakapitu"/>
    <w:link w:val="Nagwek2"/>
    <w:uiPriority w:val="9"/>
    <w:rsid w:val="0075106B"/>
    <w:rPr>
      <w:rFonts w:eastAsiaTheme="majorEastAsia" w:cstheme="minorHAnsi"/>
      <w:b/>
      <w:bCs/>
      <w:smallCaps/>
      <w:color w:val="000000" w:themeColor="text1"/>
      <w:sz w:val="28"/>
      <w:szCs w:val="28"/>
    </w:rPr>
  </w:style>
  <w:style w:type="character" w:customStyle="1" w:styleId="Nagwek3Znak">
    <w:name w:val="Nagłówek 3 Znak"/>
    <w:basedOn w:val="Domylnaczcionkaakapitu"/>
    <w:link w:val="Nagwek3"/>
    <w:uiPriority w:val="9"/>
    <w:rsid w:val="001F0098"/>
    <w:rPr>
      <w:rFonts w:asciiTheme="majorHAnsi" w:eastAsiaTheme="majorEastAsia" w:hAnsiTheme="majorHAnsi" w:cstheme="majorBidi"/>
      <w:b/>
      <w:bCs/>
      <w:color w:val="000000" w:themeColor="text1"/>
      <w:sz w:val="20"/>
    </w:rPr>
  </w:style>
  <w:style w:type="character" w:customStyle="1" w:styleId="Nagwek4Znak">
    <w:name w:val="Nagłówek 4 Znak"/>
    <w:basedOn w:val="Domylnaczcionkaakapitu"/>
    <w:link w:val="Nagwek4"/>
    <w:uiPriority w:val="9"/>
    <w:rsid w:val="001F0098"/>
    <w:rPr>
      <w:rFonts w:asciiTheme="majorHAnsi" w:eastAsiaTheme="majorEastAsia" w:hAnsiTheme="majorHAnsi" w:cstheme="majorBidi"/>
      <w:b/>
      <w:bCs/>
      <w:i/>
      <w:iCs/>
      <w:color w:val="000000" w:themeColor="text1"/>
      <w:sz w:val="20"/>
    </w:rPr>
  </w:style>
  <w:style w:type="character" w:customStyle="1" w:styleId="Nagwek5Znak">
    <w:name w:val="Nagłówek 5 Znak"/>
    <w:basedOn w:val="Domylnaczcionkaakapitu"/>
    <w:link w:val="Nagwek5"/>
    <w:uiPriority w:val="9"/>
    <w:semiHidden/>
    <w:rsid w:val="001F0098"/>
    <w:rPr>
      <w:rFonts w:asciiTheme="majorHAnsi" w:eastAsiaTheme="majorEastAsia" w:hAnsiTheme="majorHAnsi" w:cstheme="majorBidi"/>
      <w:color w:val="323E4F" w:themeColor="text2" w:themeShade="BF"/>
      <w:sz w:val="20"/>
    </w:rPr>
  </w:style>
  <w:style w:type="character" w:customStyle="1" w:styleId="Nagwek6Znak">
    <w:name w:val="Nagłówek 6 Znak"/>
    <w:basedOn w:val="Domylnaczcionkaakapitu"/>
    <w:link w:val="Nagwek6"/>
    <w:uiPriority w:val="9"/>
    <w:semiHidden/>
    <w:rsid w:val="001F0098"/>
    <w:rPr>
      <w:rFonts w:asciiTheme="majorHAnsi" w:eastAsiaTheme="majorEastAsia" w:hAnsiTheme="majorHAnsi" w:cstheme="majorBidi"/>
      <w:i/>
      <w:iCs/>
      <w:color w:val="323E4F" w:themeColor="text2" w:themeShade="BF"/>
      <w:sz w:val="20"/>
    </w:rPr>
  </w:style>
  <w:style w:type="character" w:customStyle="1" w:styleId="Nagwek7Znak">
    <w:name w:val="Nagłówek 7 Znak"/>
    <w:basedOn w:val="Domylnaczcionkaakapitu"/>
    <w:link w:val="Nagwek7"/>
    <w:uiPriority w:val="9"/>
    <w:semiHidden/>
    <w:rsid w:val="001F0098"/>
    <w:rPr>
      <w:rFonts w:asciiTheme="majorHAnsi" w:eastAsiaTheme="majorEastAsia" w:hAnsiTheme="majorHAnsi" w:cstheme="majorBidi"/>
      <w:i/>
      <w:iCs/>
      <w:color w:val="404040" w:themeColor="text1" w:themeTint="BF"/>
      <w:sz w:val="20"/>
    </w:rPr>
  </w:style>
  <w:style w:type="character" w:customStyle="1" w:styleId="Nagwek8Znak">
    <w:name w:val="Nagłówek 8 Znak"/>
    <w:basedOn w:val="Domylnaczcionkaakapitu"/>
    <w:link w:val="Nagwek8"/>
    <w:uiPriority w:val="9"/>
    <w:semiHidden/>
    <w:rsid w:val="001F0098"/>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1F0098"/>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1F0098"/>
    <w:pPr>
      <w:spacing w:after="200" w:line="240" w:lineRule="auto"/>
    </w:pPr>
    <w:rPr>
      <w:i/>
      <w:iCs/>
      <w:color w:val="44546A" w:themeColor="text2"/>
      <w:sz w:val="18"/>
      <w:szCs w:val="18"/>
    </w:rPr>
  </w:style>
  <w:style w:type="paragraph" w:styleId="Tytu">
    <w:name w:val="Title"/>
    <w:basedOn w:val="Normalny"/>
    <w:next w:val="Normalny"/>
    <w:link w:val="TytuZnak"/>
    <w:uiPriority w:val="10"/>
    <w:qFormat/>
    <w:rsid w:val="001F0098"/>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ytuZnak">
    <w:name w:val="Tytuł Znak"/>
    <w:basedOn w:val="Domylnaczcionkaakapitu"/>
    <w:link w:val="Tytu"/>
    <w:uiPriority w:val="10"/>
    <w:rsid w:val="001F0098"/>
    <w:rPr>
      <w:rFonts w:asciiTheme="majorHAnsi" w:eastAsiaTheme="majorEastAsia" w:hAnsiTheme="majorHAnsi" w:cstheme="majorBidi"/>
      <w:color w:val="000000" w:themeColor="text1"/>
      <w:sz w:val="56"/>
      <w:szCs w:val="56"/>
    </w:rPr>
  </w:style>
  <w:style w:type="paragraph" w:styleId="Podtytu">
    <w:name w:val="Subtitle"/>
    <w:basedOn w:val="Normalny"/>
    <w:next w:val="Normalny"/>
    <w:link w:val="PodtytuZnak"/>
    <w:uiPriority w:val="11"/>
    <w:qFormat/>
    <w:rsid w:val="001F0098"/>
    <w:pPr>
      <w:numPr>
        <w:ilvl w:val="1"/>
      </w:numPr>
    </w:pPr>
    <w:rPr>
      <w:color w:val="5A5A5A" w:themeColor="text1" w:themeTint="A5"/>
      <w:spacing w:val="10"/>
    </w:rPr>
  </w:style>
  <w:style w:type="character" w:customStyle="1" w:styleId="PodtytuZnak">
    <w:name w:val="Podtytuł Znak"/>
    <w:basedOn w:val="Domylnaczcionkaakapitu"/>
    <w:link w:val="Podtytu"/>
    <w:uiPriority w:val="11"/>
    <w:rsid w:val="001F0098"/>
    <w:rPr>
      <w:color w:val="5A5A5A" w:themeColor="text1" w:themeTint="A5"/>
      <w:spacing w:val="10"/>
    </w:rPr>
  </w:style>
  <w:style w:type="character" w:styleId="Uwydatnienie">
    <w:name w:val="Emphasis"/>
    <w:basedOn w:val="Domylnaczcionkaakapitu"/>
    <w:uiPriority w:val="20"/>
    <w:qFormat/>
    <w:rsid w:val="001F0098"/>
    <w:rPr>
      <w:i/>
      <w:iCs/>
      <w:color w:val="auto"/>
    </w:rPr>
  </w:style>
  <w:style w:type="paragraph" w:styleId="Bezodstpw">
    <w:name w:val="No Spacing"/>
    <w:uiPriority w:val="1"/>
    <w:qFormat/>
    <w:rsid w:val="0080606F"/>
    <w:pPr>
      <w:spacing w:after="0" w:line="240" w:lineRule="auto"/>
    </w:pPr>
    <w:rPr>
      <w:sz w:val="20"/>
    </w:rPr>
  </w:style>
  <w:style w:type="paragraph" w:styleId="Cytat">
    <w:name w:val="Quote"/>
    <w:basedOn w:val="Normalny"/>
    <w:next w:val="Normalny"/>
    <w:link w:val="CytatZnak"/>
    <w:uiPriority w:val="29"/>
    <w:qFormat/>
    <w:rsid w:val="001F0098"/>
    <w:pPr>
      <w:spacing w:before="160"/>
      <w:ind w:left="720" w:right="720"/>
    </w:pPr>
    <w:rPr>
      <w:i/>
      <w:iCs/>
      <w:color w:val="000000" w:themeColor="text1"/>
    </w:rPr>
  </w:style>
  <w:style w:type="character" w:customStyle="1" w:styleId="CytatZnak">
    <w:name w:val="Cytat Znak"/>
    <w:basedOn w:val="Domylnaczcionkaakapitu"/>
    <w:link w:val="Cytat"/>
    <w:uiPriority w:val="29"/>
    <w:rsid w:val="001F0098"/>
    <w:rPr>
      <w:i/>
      <w:iCs/>
      <w:color w:val="000000" w:themeColor="text1"/>
    </w:rPr>
  </w:style>
  <w:style w:type="paragraph" w:styleId="Cytatintensywny">
    <w:name w:val="Intense Quote"/>
    <w:basedOn w:val="Normalny"/>
    <w:next w:val="Normalny"/>
    <w:link w:val="CytatintensywnyZnak"/>
    <w:uiPriority w:val="30"/>
    <w:qFormat/>
    <w:rsid w:val="001F0098"/>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
    <w:uiPriority w:val="30"/>
    <w:rsid w:val="001F0098"/>
    <w:rPr>
      <w:color w:val="000000" w:themeColor="text1"/>
      <w:shd w:val="clear" w:color="auto" w:fill="F2F2F2" w:themeFill="background1" w:themeFillShade="F2"/>
    </w:rPr>
  </w:style>
  <w:style w:type="character" w:styleId="Wyrnieniedelikatne">
    <w:name w:val="Subtle Emphasis"/>
    <w:basedOn w:val="Domylnaczcionkaakapitu"/>
    <w:uiPriority w:val="19"/>
    <w:qFormat/>
    <w:rsid w:val="001F0098"/>
    <w:rPr>
      <w:i/>
      <w:iCs/>
      <w:color w:val="404040" w:themeColor="text1" w:themeTint="BF"/>
    </w:rPr>
  </w:style>
  <w:style w:type="character" w:styleId="Wyrnienieintensywne">
    <w:name w:val="Intense Emphasis"/>
    <w:basedOn w:val="Domylnaczcionkaakapitu"/>
    <w:uiPriority w:val="21"/>
    <w:qFormat/>
    <w:rsid w:val="001F0098"/>
    <w:rPr>
      <w:b/>
      <w:bCs/>
      <w:i/>
      <w:iCs/>
      <w:caps/>
    </w:rPr>
  </w:style>
  <w:style w:type="character" w:styleId="Odwoaniedelikatne">
    <w:name w:val="Subtle Reference"/>
    <w:basedOn w:val="Domylnaczcionkaakapitu"/>
    <w:uiPriority w:val="31"/>
    <w:qFormat/>
    <w:rsid w:val="001F0098"/>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1F0098"/>
    <w:rPr>
      <w:b/>
      <w:bCs/>
      <w:smallCaps/>
      <w:u w:val="single"/>
    </w:rPr>
  </w:style>
  <w:style w:type="character" w:styleId="Tytuksiki">
    <w:name w:val="Book Title"/>
    <w:basedOn w:val="Domylnaczcionkaakapitu"/>
    <w:uiPriority w:val="33"/>
    <w:qFormat/>
    <w:rsid w:val="001F0098"/>
    <w:rPr>
      <w:b w:val="0"/>
      <w:bCs w:val="0"/>
      <w:smallCaps/>
      <w:spacing w:val="5"/>
    </w:rPr>
  </w:style>
  <w:style w:type="paragraph" w:styleId="Nagwekspisutreci">
    <w:name w:val="TOC Heading"/>
    <w:basedOn w:val="Nagwek1"/>
    <w:next w:val="Normalny"/>
    <w:uiPriority w:val="39"/>
    <w:unhideWhenUsed/>
    <w:qFormat/>
    <w:rsid w:val="001F0098"/>
    <w:pPr>
      <w:outlineLvl w:val="9"/>
    </w:pPr>
  </w:style>
  <w:style w:type="paragraph" w:styleId="Spistreci1">
    <w:name w:val="toc 1"/>
    <w:basedOn w:val="Normalny"/>
    <w:next w:val="Normalny"/>
    <w:autoRedefine/>
    <w:uiPriority w:val="39"/>
    <w:unhideWhenUsed/>
    <w:rsid w:val="001F0098"/>
    <w:pPr>
      <w:spacing w:after="100"/>
    </w:pPr>
  </w:style>
  <w:style w:type="table" w:styleId="Tabela-Siatka">
    <w:name w:val="Table Grid"/>
    <w:basedOn w:val="Standardowy"/>
    <w:uiPriority w:val="59"/>
    <w:rsid w:val="00264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rsid w:val="004201BB"/>
    <w:pPr>
      <w:spacing w:after="100"/>
      <w:ind w:left="220"/>
    </w:pPr>
  </w:style>
  <w:style w:type="paragraph" w:styleId="Akapitzlist">
    <w:name w:val="List Paragraph"/>
    <w:basedOn w:val="Normalny"/>
    <w:uiPriority w:val="34"/>
    <w:qFormat/>
    <w:rsid w:val="005B1075"/>
    <w:pPr>
      <w:ind w:left="720"/>
      <w:contextualSpacing/>
    </w:pPr>
  </w:style>
  <w:style w:type="paragraph" w:styleId="Spistreci3">
    <w:name w:val="toc 3"/>
    <w:basedOn w:val="Normalny"/>
    <w:next w:val="Normalny"/>
    <w:autoRedefine/>
    <w:uiPriority w:val="39"/>
    <w:unhideWhenUsed/>
    <w:rsid w:val="00AF7061"/>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780334">
      <w:bodyDiv w:val="1"/>
      <w:marLeft w:val="0"/>
      <w:marRight w:val="0"/>
      <w:marTop w:val="0"/>
      <w:marBottom w:val="0"/>
      <w:divBdr>
        <w:top w:val="none" w:sz="0" w:space="0" w:color="auto"/>
        <w:left w:val="none" w:sz="0" w:space="0" w:color="auto"/>
        <w:bottom w:val="none" w:sz="0" w:space="0" w:color="auto"/>
        <w:right w:val="none" w:sz="0" w:space="0" w:color="auto"/>
      </w:divBdr>
      <w:divsChild>
        <w:div w:id="62916239">
          <w:marLeft w:val="0"/>
          <w:marRight w:val="0"/>
          <w:marTop w:val="0"/>
          <w:marBottom w:val="0"/>
          <w:divBdr>
            <w:top w:val="single" w:sz="6" w:space="2" w:color="999999"/>
            <w:left w:val="single" w:sz="6" w:space="2" w:color="999999"/>
            <w:bottom w:val="single" w:sz="6" w:space="2" w:color="999999"/>
            <w:right w:val="single" w:sz="6" w:space="2" w:color="999999"/>
          </w:divBdr>
        </w:div>
      </w:divsChild>
    </w:div>
    <w:div w:id="414859899">
      <w:bodyDiv w:val="1"/>
      <w:marLeft w:val="0"/>
      <w:marRight w:val="0"/>
      <w:marTop w:val="0"/>
      <w:marBottom w:val="0"/>
      <w:divBdr>
        <w:top w:val="none" w:sz="0" w:space="0" w:color="auto"/>
        <w:left w:val="none" w:sz="0" w:space="0" w:color="auto"/>
        <w:bottom w:val="none" w:sz="0" w:space="0" w:color="auto"/>
        <w:right w:val="none" w:sz="0" w:space="0" w:color="auto"/>
      </w:divBdr>
      <w:divsChild>
        <w:div w:id="1112819317">
          <w:marLeft w:val="0"/>
          <w:marRight w:val="0"/>
          <w:marTop w:val="0"/>
          <w:marBottom w:val="0"/>
          <w:divBdr>
            <w:top w:val="none" w:sz="0" w:space="0" w:color="auto"/>
            <w:left w:val="none" w:sz="0" w:space="0" w:color="auto"/>
            <w:bottom w:val="none" w:sz="0" w:space="0" w:color="auto"/>
            <w:right w:val="none" w:sz="0" w:space="0" w:color="auto"/>
          </w:divBdr>
        </w:div>
      </w:divsChild>
    </w:div>
    <w:div w:id="637614139">
      <w:bodyDiv w:val="1"/>
      <w:marLeft w:val="0"/>
      <w:marRight w:val="0"/>
      <w:marTop w:val="0"/>
      <w:marBottom w:val="0"/>
      <w:divBdr>
        <w:top w:val="none" w:sz="0" w:space="0" w:color="auto"/>
        <w:left w:val="none" w:sz="0" w:space="0" w:color="auto"/>
        <w:bottom w:val="none" w:sz="0" w:space="0" w:color="auto"/>
        <w:right w:val="none" w:sz="0" w:space="0" w:color="auto"/>
      </w:divBdr>
    </w:div>
    <w:div w:id="1328753911">
      <w:bodyDiv w:val="1"/>
      <w:marLeft w:val="0"/>
      <w:marRight w:val="0"/>
      <w:marTop w:val="0"/>
      <w:marBottom w:val="0"/>
      <w:divBdr>
        <w:top w:val="none" w:sz="0" w:space="0" w:color="auto"/>
        <w:left w:val="none" w:sz="0" w:space="0" w:color="auto"/>
        <w:bottom w:val="none" w:sz="0" w:space="0" w:color="auto"/>
        <w:right w:val="none" w:sz="0" w:space="0" w:color="auto"/>
      </w:divBdr>
    </w:div>
    <w:div w:id="1405034154">
      <w:bodyDiv w:val="1"/>
      <w:marLeft w:val="0"/>
      <w:marRight w:val="0"/>
      <w:marTop w:val="0"/>
      <w:marBottom w:val="0"/>
      <w:divBdr>
        <w:top w:val="none" w:sz="0" w:space="0" w:color="auto"/>
        <w:left w:val="none" w:sz="0" w:space="0" w:color="auto"/>
        <w:bottom w:val="none" w:sz="0" w:space="0" w:color="auto"/>
        <w:right w:val="none" w:sz="0" w:space="0" w:color="auto"/>
      </w:divBdr>
      <w:divsChild>
        <w:div w:id="643777196">
          <w:marLeft w:val="0"/>
          <w:marRight w:val="0"/>
          <w:marTop w:val="0"/>
          <w:marBottom w:val="0"/>
          <w:divBdr>
            <w:top w:val="none" w:sz="0" w:space="0" w:color="auto"/>
            <w:left w:val="none" w:sz="0" w:space="0" w:color="auto"/>
            <w:bottom w:val="none" w:sz="0" w:space="0" w:color="auto"/>
            <w:right w:val="none" w:sz="0" w:space="0" w:color="auto"/>
          </w:divBdr>
        </w:div>
      </w:divsChild>
    </w:div>
    <w:div w:id="1998878315">
      <w:bodyDiv w:val="1"/>
      <w:marLeft w:val="0"/>
      <w:marRight w:val="0"/>
      <w:marTop w:val="0"/>
      <w:marBottom w:val="0"/>
      <w:divBdr>
        <w:top w:val="none" w:sz="0" w:space="0" w:color="auto"/>
        <w:left w:val="none" w:sz="0" w:space="0" w:color="auto"/>
        <w:bottom w:val="none" w:sz="0" w:space="0" w:color="auto"/>
        <w:right w:val="none" w:sz="0" w:space="0" w:color="auto"/>
      </w:divBdr>
      <w:divsChild>
        <w:div w:id="2056347905">
          <w:marLeft w:val="0"/>
          <w:marRight w:val="0"/>
          <w:marTop w:val="0"/>
          <w:marBottom w:val="0"/>
          <w:divBdr>
            <w:top w:val="single" w:sz="6" w:space="2" w:color="999999"/>
            <w:left w:val="single" w:sz="6" w:space="2" w:color="999999"/>
            <w:bottom w:val="single" w:sz="6" w:space="2" w:color="999999"/>
            <w:right w:val="single" w:sz="6" w:space="2" w:color="999999"/>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56868-FB3C-4C06-B71B-3E3B89FA0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1123</Words>
  <Characters>6741</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Zontek i Wspólnicy Sp.k.</dc:creator>
  <cp:keywords/>
  <cp:lastModifiedBy>Andrzej Piotrowski</cp:lastModifiedBy>
  <cp:revision>2</cp:revision>
  <cp:lastPrinted>2018-06-19T05:36:00Z</cp:lastPrinted>
  <dcterms:created xsi:type="dcterms:W3CDTF">2018-09-04T12:01:00Z</dcterms:created>
  <dcterms:modified xsi:type="dcterms:W3CDTF">2018-09-04T12:01:00Z</dcterms:modified>
</cp:coreProperties>
</file>